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916" w:rsidRDefault="00563CCE" w:rsidP="00850916">
      <w:pPr>
        <w:autoSpaceDE w:val="0"/>
        <w:autoSpaceDN w:val="0"/>
        <w:adjustRightInd w:val="0"/>
        <w:spacing w:after="120"/>
        <w:jc w:val="right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5257800</wp:posOffset>
            </wp:positionH>
            <wp:positionV relativeFrom="paragraph">
              <wp:posOffset>5715</wp:posOffset>
            </wp:positionV>
            <wp:extent cx="1713230" cy="868045"/>
            <wp:effectExtent l="0" t="0" r="0" b="0"/>
            <wp:wrapNone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5715</wp:posOffset>
            </wp:positionV>
            <wp:extent cx="782320" cy="782320"/>
            <wp:effectExtent l="0" t="0" r="0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916" w:rsidRDefault="00850916" w:rsidP="00850916">
      <w:pPr>
        <w:jc w:val="center"/>
        <w:rPr>
          <w:b/>
          <w:sz w:val="28"/>
          <w:szCs w:val="28"/>
        </w:rPr>
      </w:pPr>
    </w:p>
    <w:p w:rsidR="00850916" w:rsidRDefault="00850916" w:rsidP="00850916">
      <w:pPr>
        <w:jc w:val="center"/>
        <w:rPr>
          <w:b/>
          <w:sz w:val="28"/>
          <w:szCs w:val="28"/>
        </w:rPr>
      </w:pPr>
    </w:p>
    <w:p w:rsidR="00850916" w:rsidRDefault="00850916" w:rsidP="0085091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50916" w:rsidRPr="00F97413" w:rsidRDefault="00850916" w:rsidP="00850916">
      <w:pPr>
        <w:jc w:val="center"/>
        <w:rPr>
          <w:b/>
          <w:sz w:val="28"/>
          <w:szCs w:val="28"/>
          <w:lang w:val="es-GT"/>
        </w:rPr>
      </w:pPr>
      <w:r w:rsidRPr="00F97413">
        <w:rPr>
          <w:b/>
          <w:sz w:val="28"/>
          <w:lang w:val="es-GT"/>
        </w:rPr>
        <w:t>Cita para evaluación de elegibilidad</w:t>
      </w:r>
    </w:p>
    <w:p w:rsidR="00850916" w:rsidRPr="00F97413" w:rsidRDefault="00850916" w:rsidP="00850916">
      <w:pPr>
        <w:rPr>
          <w:sz w:val="28"/>
          <w:szCs w:val="28"/>
          <w:lang w:val="es-GT"/>
        </w:rPr>
      </w:pPr>
    </w:p>
    <w:p w:rsidR="00850916" w:rsidRPr="00F97413" w:rsidRDefault="00850916" w:rsidP="000E7512">
      <w:pPr>
        <w:rPr>
          <w:b/>
          <w:lang w:val="es-GT"/>
        </w:rPr>
      </w:pPr>
      <w:r w:rsidRPr="00F97413">
        <w:rPr>
          <w:b/>
          <w:lang w:val="es-GT"/>
        </w:rPr>
        <w:t xml:space="preserve">Early Steps (Pasos Tempranos) les da la bienvenida a </w:t>
      </w:r>
      <w:r w:rsidR="000E7512">
        <w:rPr>
          <w:b/>
          <w:i/>
          <w:u w:val="single"/>
          <w:lang w:val="es-GT"/>
        </w:rPr>
        <w:t>child’s name</w:t>
      </w:r>
      <w:r w:rsidRPr="00F97413">
        <w:rPr>
          <w:b/>
          <w:lang w:val="es-GT"/>
        </w:rPr>
        <w:t xml:space="preserve"> y a su familia</w:t>
      </w:r>
    </w:p>
    <w:p w:rsidR="00850916" w:rsidRPr="00F97413" w:rsidRDefault="00850916" w:rsidP="00850916">
      <w:pPr>
        <w:rPr>
          <w:lang w:val="es-GT"/>
        </w:rPr>
      </w:pPr>
    </w:p>
    <w:p w:rsidR="00850916" w:rsidRPr="00F97413" w:rsidRDefault="00850916" w:rsidP="00850916">
      <w:pPr>
        <w:rPr>
          <w:rStyle w:val="Emphasis"/>
          <w:i w:val="0"/>
          <w:lang w:val="es-GT"/>
        </w:rPr>
      </w:pPr>
      <w:r w:rsidRPr="00F97413">
        <w:rPr>
          <w:rStyle w:val="Emphasis"/>
          <w:i w:val="0"/>
          <w:lang w:val="es-GT"/>
        </w:rPr>
        <w:t>Esperamos con gusto conocerlos en la próxima evaluación de elegibilidad.</w:t>
      </w:r>
    </w:p>
    <w:p w:rsidR="00850916" w:rsidRPr="00F97413" w:rsidRDefault="00850916" w:rsidP="00850916">
      <w:pPr>
        <w:rPr>
          <w:rStyle w:val="Emphasis"/>
          <w:i w:val="0"/>
          <w:lang w:val="es-GT"/>
        </w:rPr>
      </w:pPr>
    </w:p>
    <w:p w:rsidR="00850916" w:rsidRPr="00F97413" w:rsidRDefault="00850916" w:rsidP="00850916">
      <w:pPr>
        <w:rPr>
          <w:rStyle w:val="Emphasis"/>
          <w:i w:val="0"/>
          <w:u w:val="single"/>
          <w:lang w:val="es-GT"/>
        </w:rPr>
      </w:pPr>
      <w:r w:rsidRPr="00F97413">
        <w:rPr>
          <w:rStyle w:val="Emphasis"/>
          <w:i w:val="0"/>
          <w:lang w:val="es-GT"/>
        </w:rPr>
        <w:t xml:space="preserve">Fecha:  </w:t>
      </w:r>
      <w:r w:rsidRPr="00F97413">
        <w:rPr>
          <w:rStyle w:val="Emphasis"/>
          <w:i w:val="0"/>
          <w:u w:val="single"/>
          <w:lang w:val="es-GT"/>
        </w:rPr>
        <w:tab/>
      </w:r>
      <w:r w:rsidRPr="00F97413">
        <w:rPr>
          <w:rStyle w:val="Emphasis"/>
          <w:i w:val="0"/>
          <w:u w:val="single"/>
          <w:lang w:val="es-GT"/>
        </w:rPr>
        <w:tab/>
      </w:r>
      <w:r w:rsidRPr="00F97413">
        <w:rPr>
          <w:rStyle w:val="Emphasis"/>
          <w:i w:val="0"/>
          <w:u w:val="single"/>
          <w:lang w:val="es-GT"/>
        </w:rPr>
        <w:tab/>
      </w:r>
      <w:r w:rsidRPr="00F97413">
        <w:rPr>
          <w:rStyle w:val="Emphasis"/>
          <w:i w:val="0"/>
          <w:u w:val="single"/>
          <w:lang w:val="es-GT"/>
        </w:rPr>
        <w:tab/>
      </w:r>
      <w:r w:rsidRPr="00F97413">
        <w:rPr>
          <w:rStyle w:val="Emphasis"/>
          <w:i w:val="0"/>
          <w:lang w:val="es-GT"/>
        </w:rPr>
        <w:tab/>
      </w:r>
      <w:r w:rsidRPr="00F97413">
        <w:rPr>
          <w:rStyle w:val="Emphasis"/>
          <w:i w:val="0"/>
          <w:lang w:val="es-GT"/>
        </w:rPr>
        <w:tab/>
      </w:r>
      <w:r w:rsidRPr="00F97413">
        <w:rPr>
          <w:rStyle w:val="Emphasis"/>
          <w:i w:val="0"/>
          <w:lang w:val="es-GT"/>
        </w:rPr>
        <w:tab/>
      </w:r>
      <w:r w:rsidRPr="00F97413">
        <w:rPr>
          <w:rStyle w:val="Emphasis"/>
          <w:i w:val="0"/>
          <w:lang w:val="es-GT"/>
        </w:rPr>
        <w:tab/>
      </w:r>
      <w:r w:rsidRPr="00F97413">
        <w:rPr>
          <w:rStyle w:val="Emphasis"/>
          <w:i w:val="0"/>
          <w:lang w:val="es-GT"/>
        </w:rPr>
        <w:tab/>
        <w:t xml:space="preserve">Hora: </w:t>
      </w:r>
      <w:r w:rsidRPr="00F97413">
        <w:rPr>
          <w:rStyle w:val="Emphasis"/>
          <w:i w:val="0"/>
          <w:u w:val="single"/>
          <w:lang w:val="es-GT"/>
        </w:rPr>
        <w:tab/>
      </w:r>
      <w:r w:rsidRPr="00F97413">
        <w:rPr>
          <w:rStyle w:val="Emphasis"/>
          <w:i w:val="0"/>
          <w:u w:val="single"/>
          <w:lang w:val="es-GT"/>
        </w:rPr>
        <w:tab/>
      </w:r>
      <w:r w:rsidRPr="00F97413">
        <w:rPr>
          <w:rStyle w:val="Emphasis"/>
          <w:i w:val="0"/>
          <w:u w:val="single"/>
          <w:lang w:val="es-GT"/>
        </w:rPr>
        <w:tab/>
      </w:r>
    </w:p>
    <w:p w:rsidR="00850916" w:rsidRPr="00F97413" w:rsidRDefault="00850916" w:rsidP="00850916">
      <w:pPr>
        <w:rPr>
          <w:rStyle w:val="Emphasis"/>
          <w:i w:val="0"/>
          <w:lang w:val="es-GT"/>
        </w:rPr>
      </w:pPr>
    </w:p>
    <w:p w:rsidR="00850916" w:rsidRPr="00F97413" w:rsidRDefault="00850916" w:rsidP="00850916">
      <w:pPr>
        <w:rPr>
          <w:rStyle w:val="Emphasis"/>
          <w:i w:val="0"/>
          <w:u w:val="single"/>
          <w:lang w:val="es-GT"/>
        </w:rPr>
      </w:pPr>
      <w:r w:rsidRPr="00F97413">
        <w:rPr>
          <w:rStyle w:val="Emphasis"/>
          <w:i w:val="0"/>
          <w:lang w:val="es-GT"/>
        </w:rPr>
        <w:t xml:space="preserve">Lugar: </w:t>
      </w:r>
      <w:r w:rsidRPr="00F97413">
        <w:rPr>
          <w:rStyle w:val="Emphasis"/>
          <w:i w:val="0"/>
          <w:u w:val="single"/>
          <w:lang w:val="es-GT"/>
        </w:rPr>
        <w:tab/>
      </w:r>
      <w:r w:rsidRPr="00F97413">
        <w:rPr>
          <w:rStyle w:val="Emphasis"/>
          <w:i w:val="0"/>
          <w:u w:val="single"/>
          <w:lang w:val="es-GT"/>
        </w:rPr>
        <w:tab/>
      </w:r>
      <w:r w:rsidRPr="00F97413">
        <w:rPr>
          <w:rStyle w:val="Emphasis"/>
          <w:i w:val="0"/>
          <w:u w:val="single"/>
          <w:lang w:val="es-GT"/>
        </w:rPr>
        <w:tab/>
      </w:r>
      <w:r w:rsidRPr="00F97413">
        <w:rPr>
          <w:rStyle w:val="Emphasis"/>
          <w:i w:val="0"/>
          <w:u w:val="single"/>
          <w:lang w:val="es-GT"/>
        </w:rPr>
        <w:tab/>
      </w:r>
      <w:r w:rsidRPr="00F97413">
        <w:rPr>
          <w:rStyle w:val="Emphasis"/>
          <w:i w:val="0"/>
          <w:u w:val="single"/>
          <w:lang w:val="es-GT"/>
        </w:rPr>
        <w:tab/>
      </w:r>
      <w:r w:rsidRPr="00F97413">
        <w:rPr>
          <w:rStyle w:val="Emphasis"/>
          <w:i w:val="0"/>
          <w:u w:val="single"/>
          <w:lang w:val="es-GT"/>
        </w:rPr>
        <w:tab/>
      </w:r>
      <w:r w:rsidRPr="00F97413">
        <w:rPr>
          <w:rStyle w:val="Emphasis"/>
          <w:i w:val="0"/>
          <w:u w:val="single"/>
          <w:lang w:val="es-GT"/>
        </w:rPr>
        <w:tab/>
      </w:r>
      <w:r w:rsidRPr="00F97413">
        <w:rPr>
          <w:rStyle w:val="Emphasis"/>
          <w:i w:val="0"/>
          <w:u w:val="single"/>
          <w:lang w:val="es-GT"/>
        </w:rPr>
        <w:tab/>
      </w:r>
      <w:r w:rsidRPr="00F97413">
        <w:rPr>
          <w:rStyle w:val="Emphasis"/>
          <w:i w:val="0"/>
          <w:u w:val="single"/>
          <w:lang w:val="es-GT"/>
        </w:rPr>
        <w:tab/>
      </w:r>
      <w:r w:rsidRPr="00F97413">
        <w:rPr>
          <w:rStyle w:val="Emphasis"/>
          <w:i w:val="0"/>
          <w:u w:val="single"/>
          <w:lang w:val="es-GT"/>
        </w:rPr>
        <w:tab/>
      </w:r>
      <w:r w:rsidRPr="00F97413">
        <w:rPr>
          <w:rStyle w:val="Emphasis"/>
          <w:i w:val="0"/>
          <w:u w:val="single"/>
          <w:lang w:val="es-GT"/>
        </w:rPr>
        <w:tab/>
      </w:r>
      <w:r w:rsidRPr="00F97413">
        <w:rPr>
          <w:rStyle w:val="Emphasis"/>
          <w:i w:val="0"/>
          <w:u w:val="single"/>
          <w:lang w:val="es-GT"/>
        </w:rPr>
        <w:tab/>
        <w:t>___________</w:t>
      </w:r>
    </w:p>
    <w:p w:rsidR="00850916" w:rsidRPr="00F97413" w:rsidRDefault="00850916" w:rsidP="00850916">
      <w:pPr>
        <w:rPr>
          <w:lang w:val="es-GT"/>
        </w:rPr>
      </w:pPr>
    </w:p>
    <w:p w:rsidR="00850916" w:rsidRPr="00F97413" w:rsidRDefault="00850916" w:rsidP="00850916">
      <w:pPr>
        <w:rPr>
          <w:lang w:val="es-GT"/>
        </w:rPr>
      </w:pPr>
      <w:r w:rsidRPr="00F97413">
        <w:rPr>
          <w:lang w:val="es-GT"/>
        </w:rPr>
        <w:t xml:space="preserve">La reunión de evaluación de elegibilidad puede durar hasta dos horas, por lo que recomendamos traer leche en fórmula, jugo, refrigerios, pañales, etc. </w:t>
      </w:r>
      <w:r>
        <w:t xml:space="preserve">(cualquier cosa que crea que puede necesitar su hijo).  </w:t>
      </w:r>
      <w:r w:rsidRPr="00F97413">
        <w:rPr>
          <w:lang w:val="es-GT"/>
        </w:rPr>
        <w:t xml:space="preserve">Algunas familias sienten que es útil traer a otros familiares o a otras personas de apoyo. </w:t>
      </w:r>
    </w:p>
    <w:p w:rsidR="00850916" w:rsidRPr="00F97413" w:rsidRDefault="00850916" w:rsidP="00850916">
      <w:pPr>
        <w:rPr>
          <w:lang w:val="es-GT"/>
        </w:rPr>
      </w:pPr>
    </w:p>
    <w:p w:rsidR="00850916" w:rsidRPr="00F97413" w:rsidRDefault="00850916" w:rsidP="00850916">
      <w:pPr>
        <w:rPr>
          <w:lang w:val="es-GT"/>
        </w:rPr>
      </w:pPr>
      <w:r w:rsidRPr="00F97413">
        <w:rPr>
          <w:rStyle w:val="Emphasis"/>
          <w:i w:val="0"/>
          <w:lang w:val="es-GT"/>
        </w:rPr>
        <w:t xml:space="preserve">Nuestro programa utilizará una herramienta de evaluación adecuada, observaciones y sus informes para determinar si su hijo es elegible para los servicios de Early Steps.  </w:t>
      </w:r>
      <w:r w:rsidRPr="00F97413">
        <w:rPr>
          <w:lang w:val="es-GT"/>
        </w:rPr>
        <w:t xml:space="preserve">Cuando se complete la evaluación y revisión de elegibilidad, hablaremos sobre los resultados y las recomendaciones.  Si su hijo califica para los servicios de Early Steps, se desarrollará un </w:t>
      </w:r>
      <w:r w:rsidRPr="00F97413">
        <w:rPr>
          <w:rStyle w:val="Emphasis"/>
          <w:i w:val="0"/>
          <w:lang w:val="es-GT"/>
        </w:rPr>
        <w:t xml:space="preserve">Individualized Family Support Plan </w:t>
      </w:r>
      <w:r w:rsidRPr="00F97413">
        <w:rPr>
          <w:rStyle w:val="Emphasis"/>
          <w:b/>
          <w:i w:val="0"/>
          <w:lang w:val="es-GT"/>
        </w:rPr>
        <w:t>(</w:t>
      </w:r>
      <w:r w:rsidRPr="00F97413">
        <w:rPr>
          <w:rStyle w:val="Emphasis"/>
          <w:i w:val="0"/>
          <w:lang w:val="es-GT"/>
        </w:rPr>
        <w:t>IFSP</w:t>
      </w:r>
      <w:r w:rsidRPr="00F97413">
        <w:rPr>
          <w:rStyle w:val="Emphasis"/>
          <w:b/>
          <w:i w:val="0"/>
          <w:lang w:val="es-GT"/>
        </w:rPr>
        <w:t>)</w:t>
      </w:r>
      <w:r w:rsidRPr="00F97413">
        <w:rPr>
          <w:lang w:val="es-GT"/>
        </w:rPr>
        <w:t xml:space="preserve">.  </w:t>
      </w:r>
    </w:p>
    <w:p w:rsidR="00850916" w:rsidRPr="00F97413" w:rsidRDefault="00850916" w:rsidP="00850916">
      <w:pPr>
        <w:rPr>
          <w:rStyle w:val="Emphasis"/>
          <w:i w:val="0"/>
          <w:u w:val="single"/>
          <w:lang w:val="es-GT"/>
        </w:rPr>
      </w:pPr>
    </w:p>
    <w:p w:rsidR="00850916" w:rsidRPr="00F97413" w:rsidRDefault="00850916" w:rsidP="00DB52EE">
      <w:pPr>
        <w:pStyle w:val="BodyText"/>
        <w:rPr>
          <w:rFonts w:ascii="Arial" w:hAnsi="Arial" w:cs="Arial"/>
          <w:sz w:val="22"/>
          <w:szCs w:val="22"/>
          <w:lang w:val="es-GT"/>
        </w:rPr>
      </w:pPr>
      <w:r w:rsidRPr="00F97413">
        <w:rPr>
          <w:rFonts w:ascii="Arial" w:hAnsi="Arial"/>
          <w:sz w:val="22"/>
          <w:lang w:val="es-GT"/>
        </w:rPr>
        <w:t>Usted recibirá una copia del IFSP donde está el resumen de los resultados de la evaluación.</w:t>
      </w:r>
      <w:r w:rsidR="00DB52EE">
        <w:rPr>
          <w:rFonts w:ascii="Arial" w:hAnsi="Arial"/>
          <w:sz w:val="22"/>
          <w:lang w:val="es-GT"/>
        </w:rPr>
        <w:t xml:space="preserve"> </w:t>
      </w:r>
      <w:r w:rsidRPr="00F97413">
        <w:rPr>
          <w:rFonts w:ascii="Arial" w:hAnsi="Arial"/>
          <w:sz w:val="22"/>
          <w:lang w:val="es-GT"/>
        </w:rPr>
        <w:t>Con su autorización firmada, se enviará una copia del informe del IFSP al pediatra de su hijo así como a cualquier otra agencia o especialista médico que usted solicite.</w:t>
      </w:r>
    </w:p>
    <w:p w:rsidR="00850916" w:rsidRPr="00F97413" w:rsidRDefault="00850916" w:rsidP="00850916">
      <w:pPr>
        <w:jc w:val="both"/>
        <w:rPr>
          <w:lang w:val="es-GT"/>
        </w:rPr>
      </w:pPr>
    </w:p>
    <w:p w:rsidR="00850916" w:rsidRPr="00F97413" w:rsidRDefault="00850916" w:rsidP="00850916">
      <w:pPr>
        <w:spacing w:after="120"/>
        <w:rPr>
          <w:lang w:val="es-GT"/>
        </w:rPr>
      </w:pPr>
      <w:r w:rsidRPr="00F97413">
        <w:rPr>
          <w:lang w:val="es-GT"/>
        </w:rPr>
        <w:t xml:space="preserve">Si usted no puede cumplir con la cita programada debido a una enfermedad o emergencia familiar, llame inmediatamente a su Coordinador de servicios para cambiarla o cancelarla.  Si su hijo está enfermo (vómito, fiebre, diarrea, secreción nasal verde, empezó a tomar antibiótico en las últimas 24 horas), favor de cambiar la cita programada.  Deseamos que su hijo tenga la oportunidad de ser evaluado en su mejor momento. También queremos proteger a otros para que no se enfermen.  </w:t>
      </w:r>
    </w:p>
    <w:p w:rsidR="00850916" w:rsidRPr="00F97413" w:rsidRDefault="00850916" w:rsidP="00850916">
      <w:pPr>
        <w:rPr>
          <w:lang w:val="es-GT"/>
        </w:rPr>
      </w:pPr>
      <w:r w:rsidRPr="00F97413">
        <w:rPr>
          <w:lang w:val="es-GT"/>
        </w:rPr>
        <w:t>Instrucciones adicionales:</w:t>
      </w:r>
    </w:p>
    <w:p w:rsidR="00850916" w:rsidRPr="00F97413" w:rsidRDefault="00563CCE" w:rsidP="00850916">
      <w:pPr>
        <w:rPr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1270</wp:posOffset>
                </wp:positionV>
                <wp:extent cx="6057900" cy="773430"/>
                <wp:effectExtent l="5715" t="10795" r="1333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916" w:rsidRDefault="00850916" w:rsidP="008509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25pt;margin-top:.1pt;width:477pt;height:6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">
                <v:textbox>
                  <w:txbxContent>
                    <w:p w:rsidR="00850916" w:rsidRDefault="00850916" w:rsidP="00850916"/>
                  </w:txbxContent>
                </v:textbox>
              </v:shape>
            </w:pict>
          </mc:Fallback>
        </mc:AlternateContent>
      </w:r>
    </w:p>
    <w:p w:rsidR="00850916" w:rsidRPr="00F97413" w:rsidRDefault="00850916" w:rsidP="00850916">
      <w:pPr>
        <w:rPr>
          <w:lang w:val="es-GT"/>
        </w:rPr>
      </w:pPr>
    </w:p>
    <w:p w:rsidR="00850916" w:rsidRPr="00F97413" w:rsidRDefault="00850916" w:rsidP="00850916">
      <w:pPr>
        <w:rPr>
          <w:lang w:val="es-GT"/>
        </w:rPr>
      </w:pPr>
    </w:p>
    <w:p w:rsidR="00850916" w:rsidRPr="00F97413" w:rsidRDefault="00850916" w:rsidP="00850916">
      <w:pPr>
        <w:rPr>
          <w:lang w:val="es-GT"/>
        </w:rPr>
      </w:pPr>
    </w:p>
    <w:p w:rsidR="00850916" w:rsidRPr="00F97413" w:rsidRDefault="00850916" w:rsidP="00850916">
      <w:pPr>
        <w:rPr>
          <w:lang w:val="es-GT"/>
        </w:rPr>
      </w:pPr>
    </w:p>
    <w:p w:rsidR="00850916" w:rsidRPr="00F97413" w:rsidRDefault="00850916" w:rsidP="00850916">
      <w:pPr>
        <w:rPr>
          <w:lang w:val="es-GT"/>
        </w:rPr>
      </w:pPr>
    </w:p>
    <w:p w:rsidR="00850916" w:rsidRPr="00F97413" w:rsidRDefault="00850916" w:rsidP="00850916">
      <w:pPr>
        <w:rPr>
          <w:lang w:val="es-GT"/>
        </w:rPr>
      </w:pPr>
      <w:r w:rsidRPr="00F97413">
        <w:rPr>
          <w:lang w:val="es-GT"/>
        </w:rPr>
        <w:t>¡Gracias y esperamos verlos pronto!</w:t>
      </w:r>
    </w:p>
    <w:p w:rsidR="00850916" w:rsidRPr="00F97413" w:rsidRDefault="00850916" w:rsidP="00850916">
      <w:pPr>
        <w:rPr>
          <w:lang w:val="es-GT"/>
        </w:rPr>
      </w:pPr>
    </w:p>
    <w:p w:rsidR="00850916" w:rsidRPr="00F97413" w:rsidRDefault="00850916" w:rsidP="00850916">
      <w:pPr>
        <w:rPr>
          <w:rStyle w:val="Emphasis"/>
          <w:b/>
          <w:i w:val="0"/>
          <w:lang w:val="es-GT"/>
        </w:rPr>
      </w:pPr>
      <w:r w:rsidRPr="00F97413">
        <w:rPr>
          <w:rStyle w:val="Emphasis"/>
          <w:b/>
          <w:i w:val="0"/>
          <w:lang w:val="es-GT"/>
        </w:rPr>
        <w:t>Coordinador de servicios:</w:t>
      </w:r>
    </w:p>
    <w:p w:rsidR="00850916" w:rsidRPr="00F97413" w:rsidRDefault="00850916" w:rsidP="00850916">
      <w:pPr>
        <w:rPr>
          <w:rStyle w:val="Emphasis"/>
          <w:b/>
          <w:i w:val="0"/>
          <w:lang w:val="es-GT"/>
        </w:rPr>
      </w:pPr>
      <w:r w:rsidRPr="00F97413">
        <w:rPr>
          <w:rStyle w:val="Emphasis"/>
          <w:b/>
          <w:i w:val="0"/>
          <w:lang w:val="es-GT"/>
        </w:rPr>
        <w:t>Teléfono:</w:t>
      </w:r>
    </w:p>
    <w:p w:rsidR="00850916" w:rsidRPr="00F97413" w:rsidRDefault="00850916" w:rsidP="00850916">
      <w:pPr>
        <w:rPr>
          <w:rStyle w:val="Emphasis"/>
          <w:b/>
          <w:i w:val="0"/>
          <w:lang w:val="es-GT"/>
        </w:rPr>
      </w:pPr>
      <w:r w:rsidRPr="00F97413">
        <w:rPr>
          <w:rStyle w:val="Emphasis"/>
          <w:b/>
          <w:i w:val="0"/>
          <w:lang w:val="es-GT"/>
        </w:rPr>
        <w:t>Correo electrónico:</w:t>
      </w:r>
    </w:p>
    <w:p w:rsidR="00850916" w:rsidRPr="00F97413" w:rsidRDefault="00850916" w:rsidP="00850916">
      <w:pPr>
        <w:rPr>
          <w:rStyle w:val="Emphasis"/>
          <w:b/>
          <w:i w:val="0"/>
          <w:lang w:val="es-GT"/>
        </w:rPr>
      </w:pPr>
    </w:p>
    <w:p w:rsidR="00850916" w:rsidRPr="00F97413" w:rsidRDefault="00850916" w:rsidP="00850916">
      <w:pPr>
        <w:rPr>
          <w:rStyle w:val="Emphasis"/>
          <w:b/>
          <w:i w:val="0"/>
          <w:sz w:val="12"/>
          <w:szCs w:val="12"/>
          <w:lang w:val="es-GT"/>
        </w:rPr>
      </w:pPr>
    </w:p>
    <w:p w:rsidR="00850916" w:rsidRDefault="00850916" w:rsidP="00850916">
      <w:pPr>
        <w:ind w:firstLine="720"/>
        <w:jc w:val="center"/>
        <w:rPr>
          <w:sz w:val="20"/>
        </w:rPr>
      </w:pPr>
    </w:p>
    <w:sectPr w:rsidR="00850916" w:rsidSect="00850916">
      <w:pgSz w:w="12240" w:h="15840"/>
      <w:pgMar w:top="720" w:right="864" w:bottom="630" w:left="864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E57" w:rsidRDefault="00217E57">
      <w:r>
        <w:separator/>
      </w:r>
    </w:p>
  </w:endnote>
  <w:endnote w:type="continuationSeparator" w:id="0">
    <w:p w:rsidR="00217E57" w:rsidRDefault="0021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E57" w:rsidRDefault="00217E57">
      <w:r>
        <w:separator/>
      </w:r>
    </w:p>
  </w:footnote>
  <w:footnote w:type="continuationSeparator" w:id="0">
    <w:p w:rsidR="00217E57" w:rsidRDefault="00217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70003"/>
    <w:multiLevelType w:val="hybridMultilevel"/>
    <w:tmpl w:val="3E247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6C"/>
    <w:rsid w:val="000E7512"/>
    <w:rsid w:val="00217E57"/>
    <w:rsid w:val="00230555"/>
    <w:rsid w:val="00563CCE"/>
    <w:rsid w:val="00763747"/>
    <w:rsid w:val="007A4C68"/>
    <w:rsid w:val="00850916"/>
    <w:rsid w:val="009E4AFF"/>
    <w:rsid w:val="00D60247"/>
    <w:rsid w:val="00DB52EE"/>
    <w:rsid w:val="00E14411"/>
    <w:rsid w:val="00F0672F"/>
    <w:rsid w:val="00F97413"/>
    <w:rsid w:val="00FB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57A8AC3-F9A0-4BC0-BBE4-3D2A4FFF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B02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2F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C1FB9"/>
    <w:pPr>
      <w:jc w:val="both"/>
    </w:pPr>
    <w:rPr>
      <w:rFonts w:ascii="Times New Roman" w:hAnsi="Times New Roman" w:cs="Times New Roman"/>
      <w:sz w:val="24"/>
      <w:szCs w:val="20"/>
    </w:rPr>
  </w:style>
  <w:style w:type="character" w:styleId="Emphasis">
    <w:name w:val="Emphasis"/>
    <w:qFormat/>
    <w:rsid w:val="009C1FB9"/>
    <w:rPr>
      <w:i/>
    </w:rPr>
  </w:style>
  <w:style w:type="character" w:styleId="CommentReference">
    <w:name w:val="annotation reference"/>
    <w:rsid w:val="004D07E2"/>
    <w:rPr>
      <w:sz w:val="18"/>
      <w:szCs w:val="18"/>
    </w:rPr>
  </w:style>
  <w:style w:type="paragraph" w:styleId="CommentText">
    <w:name w:val="annotation text"/>
    <w:basedOn w:val="Normal"/>
    <w:link w:val="CommentTextChar"/>
    <w:rsid w:val="004D07E2"/>
    <w:rPr>
      <w:sz w:val="24"/>
      <w:szCs w:val="24"/>
    </w:rPr>
  </w:style>
  <w:style w:type="character" w:customStyle="1" w:styleId="CommentTextChar">
    <w:name w:val="Comment Text Char"/>
    <w:link w:val="CommentText"/>
    <w:rsid w:val="004D07E2"/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D07E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4D07E2"/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4D07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4D07E2"/>
    <w:rPr>
      <w:rFonts w:ascii="Lucida Grande" w:hAnsi="Lucida Grande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Florida Department of Health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pricelm</dc:creator>
  <cp:keywords/>
  <cp:lastModifiedBy>Elmore, Jennifer B</cp:lastModifiedBy>
  <cp:revision>2</cp:revision>
  <cp:lastPrinted>2012-05-01T18:48:00Z</cp:lastPrinted>
  <dcterms:created xsi:type="dcterms:W3CDTF">2016-05-26T17:19:00Z</dcterms:created>
  <dcterms:modified xsi:type="dcterms:W3CDTF">2016-05-26T17:19:00Z</dcterms:modified>
</cp:coreProperties>
</file>