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53" w:rsidRDefault="00D03A53" w:rsidP="00CE71A4">
      <w:pPr>
        <w:spacing w:before="180" w:after="180" w:line="216" w:lineRule="auto"/>
        <w:jc w:val="center"/>
        <w:rPr>
          <w:rFonts w:ascii="Comic Sans MS" w:hAnsi="Comic Sans MS"/>
          <w:sz w:val="22"/>
          <w:lang w:val="es-G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-32385</wp:posOffset>
            </wp:positionV>
            <wp:extent cx="782320" cy="782320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4800600</wp:posOffset>
            </wp:positionH>
            <wp:positionV relativeFrom="paragraph">
              <wp:posOffset>-129540</wp:posOffset>
            </wp:positionV>
            <wp:extent cx="1713230" cy="868045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B51" w:rsidRDefault="00AE4B51" w:rsidP="00CE71A4">
      <w:pPr>
        <w:spacing w:before="180" w:after="180" w:line="216" w:lineRule="auto"/>
        <w:jc w:val="center"/>
        <w:rPr>
          <w:rFonts w:ascii="Arial" w:hAnsi="Arial" w:cs="Arial"/>
          <w:sz w:val="22"/>
          <w:lang w:val="es-GT"/>
        </w:rPr>
      </w:pPr>
    </w:p>
    <w:p w:rsidR="00AE4B51" w:rsidRDefault="00AE4B51" w:rsidP="00CE71A4">
      <w:pPr>
        <w:spacing w:before="180" w:after="180" w:line="216" w:lineRule="auto"/>
        <w:jc w:val="center"/>
        <w:rPr>
          <w:rFonts w:ascii="Arial" w:hAnsi="Arial" w:cs="Arial"/>
          <w:sz w:val="22"/>
          <w:lang w:val="es-GT"/>
        </w:rPr>
      </w:pPr>
    </w:p>
    <w:p w:rsidR="00D03A53" w:rsidRPr="00AE4B51" w:rsidRDefault="00CE71A4" w:rsidP="00CE71A4">
      <w:pPr>
        <w:spacing w:before="180" w:after="180" w:line="216" w:lineRule="auto"/>
        <w:jc w:val="center"/>
        <w:rPr>
          <w:rFonts w:ascii="Arial" w:hAnsi="Arial" w:cs="Arial"/>
          <w:sz w:val="22"/>
          <w:lang w:val="es-GT"/>
        </w:rPr>
      </w:pPr>
      <w:r w:rsidRPr="00AE4B51">
        <w:rPr>
          <w:rFonts w:ascii="Arial" w:hAnsi="Arial" w:cs="Arial"/>
          <w:sz w:val="22"/>
          <w:lang w:val="es-GT"/>
        </w:rPr>
        <w:t>AVISO POR ESCRITO RELACIONADO CON</w:t>
      </w:r>
    </w:p>
    <w:p w:rsidR="00CE71A4" w:rsidRPr="00AE4B51" w:rsidRDefault="00CE71A4" w:rsidP="00CE71A4">
      <w:pPr>
        <w:spacing w:before="180" w:after="180" w:line="216" w:lineRule="auto"/>
        <w:jc w:val="center"/>
        <w:rPr>
          <w:rFonts w:ascii="Arial" w:hAnsi="Arial" w:cs="Arial"/>
          <w:sz w:val="22"/>
          <w:szCs w:val="22"/>
          <w:lang w:val="es-GT"/>
        </w:rPr>
      </w:pPr>
      <w:r w:rsidRPr="00AE4B51">
        <w:rPr>
          <w:rFonts w:ascii="Arial" w:hAnsi="Arial" w:cs="Arial"/>
          <w:sz w:val="22"/>
          <w:lang w:val="es-GT"/>
        </w:rPr>
        <w:t>EL SEGURO PRIVADO Y MEDICAID</w:t>
      </w:r>
    </w:p>
    <w:p w:rsidR="00CE71A4" w:rsidRPr="00AE4B51" w:rsidRDefault="00CE71A4" w:rsidP="00CE71A4">
      <w:pPr>
        <w:spacing w:after="60" w:line="216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AE4B51">
        <w:rPr>
          <w:rFonts w:ascii="Arial" w:hAnsi="Arial" w:cs="Arial"/>
          <w:sz w:val="20"/>
          <w:u w:val="single"/>
          <w:lang w:val="es-GT"/>
        </w:rPr>
        <w:t>A.  GENERAL</w:t>
      </w:r>
      <w:r w:rsidR="000A5FF4" w:rsidRPr="00AE4B51">
        <w:rPr>
          <w:rFonts w:ascii="Arial" w:hAnsi="Arial" w:cs="Arial"/>
          <w:sz w:val="20"/>
          <w:u w:val="single"/>
          <w:lang w:val="es-GT"/>
        </w:rPr>
        <w:t>:</w:t>
      </w:r>
      <w:r w:rsidR="000A5FF4" w:rsidRPr="00AE4B51">
        <w:rPr>
          <w:rFonts w:ascii="Arial" w:hAnsi="Arial" w:cs="Arial"/>
          <w:sz w:val="20"/>
          <w:lang w:val="es-GT"/>
        </w:rPr>
        <w:t xml:space="preserve"> Este</w:t>
      </w:r>
      <w:r w:rsidRPr="00AE4B51">
        <w:rPr>
          <w:rFonts w:ascii="Arial" w:hAnsi="Arial" w:cs="Arial"/>
          <w:sz w:val="20"/>
          <w:lang w:val="es-GT"/>
        </w:rPr>
        <w:t xml:space="preserve"> es un aviso escrito para usted sobre las políticas financieras de Early Steps (Pasos Tempranos) de Florida que pueden tener un efecto en el uso de su seguro privado o el seguro público/Medicaid.</w:t>
      </w:r>
    </w:p>
    <w:p w:rsidR="00AE4B51" w:rsidRPr="00AE4B51" w:rsidRDefault="00AE4B51" w:rsidP="00AE4B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4B51">
        <w:rPr>
          <w:rFonts w:ascii="Arial" w:hAnsi="Arial" w:cs="Arial"/>
          <w:sz w:val="20"/>
        </w:rPr>
        <w:t xml:space="preserve">No se le cobrará por la coordinación del servicio, los servicios de derivación de Child </w:t>
      </w:r>
      <w:proofErr w:type="spellStart"/>
      <w:r w:rsidRPr="00AE4B51">
        <w:rPr>
          <w:rFonts w:ascii="Arial" w:hAnsi="Arial" w:cs="Arial"/>
          <w:sz w:val="20"/>
        </w:rPr>
        <w:t>Find</w:t>
      </w:r>
      <w:proofErr w:type="spellEnd"/>
      <w:r w:rsidRPr="00AE4B51">
        <w:rPr>
          <w:rFonts w:ascii="Arial" w:hAnsi="Arial" w:cs="Arial"/>
          <w:sz w:val="20"/>
        </w:rPr>
        <w:t>, evaluaciones y valoraciones, el Plan Individualizado de Servicios para la Familia (</w:t>
      </w:r>
      <w:proofErr w:type="spellStart"/>
      <w:r w:rsidRPr="00AE4B51">
        <w:rPr>
          <w:rFonts w:ascii="Arial" w:hAnsi="Arial" w:cs="Arial"/>
          <w:sz w:val="20"/>
        </w:rPr>
        <w:t>Individualized</w:t>
      </w:r>
      <w:proofErr w:type="spellEnd"/>
      <w:r w:rsidRPr="00AE4B51">
        <w:rPr>
          <w:rFonts w:ascii="Arial" w:hAnsi="Arial" w:cs="Arial"/>
          <w:sz w:val="20"/>
        </w:rPr>
        <w:t xml:space="preserve"> </w:t>
      </w:r>
      <w:proofErr w:type="spellStart"/>
      <w:r w:rsidRPr="00AE4B51">
        <w:rPr>
          <w:rFonts w:ascii="Arial" w:hAnsi="Arial" w:cs="Arial"/>
          <w:sz w:val="20"/>
        </w:rPr>
        <w:t>Family</w:t>
      </w:r>
      <w:proofErr w:type="spellEnd"/>
      <w:r w:rsidRPr="00AE4B51">
        <w:rPr>
          <w:rFonts w:ascii="Arial" w:hAnsi="Arial" w:cs="Arial"/>
          <w:sz w:val="20"/>
        </w:rPr>
        <w:t xml:space="preserve"> </w:t>
      </w:r>
      <w:proofErr w:type="spellStart"/>
      <w:r w:rsidRPr="00AE4B51">
        <w:rPr>
          <w:rFonts w:ascii="Arial" w:hAnsi="Arial" w:cs="Arial"/>
          <w:sz w:val="20"/>
        </w:rPr>
        <w:t>Service</w:t>
      </w:r>
      <w:proofErr w:type="spellEnd"/>
      <w:r w:rsidRPr="00AE4B51">
        <w:rPr>
          <w:rFonts w:ascii="Arial" w:hAnsi="Arial" w:cs="Arial"/>
          <w:sz w:val="20"/>
        </w:rPr>
        <w:t xml:space="preserve"> Plan, IFSP), el desarrollo y la implementación de garantías procesales (Derechos de familia).</w:t>
      </w:r>
    </w:p>
    <w:p w:rsidR="00CE71A4" w:rsidRPr="00AE4B51" w:rsidRDefault="00CE71A4" w:rsidP="00CE71A4">
      <w:pPr>
        <w:numPr>
          <w:ilvl w:val="0"/>
          <w:numId w:val="1"/>
        </w:numPr>
        <w:spacing w:line="216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AE4B51">
        <w:rPr>
          <w:rFonts w:ascii="Arial" w:hAnsi="Arial" w:cs="Arial"/>
          <w:sz w:val="20"/>
          <w:lang w:val="es-GT"/>
        </w:rPr>
        <w:t>Los servicios de intervención temprana autorizados en el IFSP se ofrecerán sin costo para usted, incluso cualquier copago o deducible relacionados con estos servicios.</w:t>
      </w:r>
    </w:p>
    <w:p w:rsidR="00AE4B51" w:rsidRPr="00AE4B51" w:rsidRDefault="00AE4B51" w:rsidP="00AE4B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4B51">
        <w:rPr>
          <w:rFonts w:ascii="Arial" w:hAnsi="Arial" w:cs="Arial"/>
          <w:sz w:val="20"/>
        </w:rPr>
        <w:t>Independientemente de si presta o no consentimiento para el uso de seguro, usted o su hijo recibirán los servicios de Early Steps en el IFSP para el cual prestó consentimiento.</w:t>
      </w:r>
    </w:p>
    <w:p w:rsidR="00FB6214" w:rsidRDefault="00FB6214" w:rsidP="00CE71A4">
      <w:pPr>
        <w:spacing w:before="60" w:after="60" w:line="216" w:lineRule="auto"/>
        <w:jc w:val="both"/>
        <w:rPr>
          <w:rFonts w:ascii="Arial" w:hAnsi="Arial" w:cs="Arial"/>
          <w:sz w:val="20"/>
          <w:u w:val="single"/>
          <w:lang w:val="es-GT"/>
        </w:rPr>
      </w:pPr>
    </w:p>
    <w:p w:rsidR="00FB6214" w:rsidRDefault="00FB6214" w:rsidP="00CE71A4">
      <w:pPr>
        <w:spacing w:before="60" w:after="60" w:line="216" w:lineRule="auto"/>
        <w:jc w:val="both"/>
        <w:rPr>
          <w:rFonts w:ascii="Arial" w:hAnsi="Arial" w:cs="Arial"/>
          <w:sz w:val="20"/>
          <w:u w:val="single"/>
          <w:lang w:val="es-GT"/>
        </w:rPr>
      </w:pPr>
    </w:p>
    <w:p w:rsidR="00FB6214" w:rsidRDefault="00FB6214" w:rsidP="00CE71A4">
      <w:pPr>
        <w:spacing w:before="60" w:after="60" w:line="216" w:lineRule="auto"/>
        <w:jc w:val="both"/>
        <w:rPr>
          <w:rFonts w:ascii="Arial" w:hAnsi="Arial" w:cs="Arial"/>
          <w:sz w:val="20"/>
          <w:u w:val="single"/>
          <w:lang w:val="es-GT"/>
        </w:rPr>
      </w:pPr>
    </w:p>
    <w:p w:rsidR="00CE71A4" w:rsidRPr="00AE4B51" w:rsidRDefault="00CE71A4" w:rsidP="00CE71A4">
      <w:pPr>
        <w:spacing w:before="60" w:after="60" w:line="216" w:lineRule="auto"/>
        <w:jc w:val="both"/>
        <w:rPr>
          <w:rFonts w:ascii="Arial" w:hAnsi="Arial" w:cs="Arial"/>
          <w:sz w:val="20"/>
          <w:szCs w:val="20"/>
          <w:u w:val="single"/>
          <w:lang w:val="es-GT"/>
        </w:rPr>
      </w:pPr>
      <w:bookmarkStart w:id="0" w:name="_GoBack"/>
      <w:bookmarkEnd w:id="0"/>
      <w:r w:rsidRPr="00AE4B51">
        <w:rPr>
          <w:rFonts w:ascii="Arial" w:hAnsi="Arial" w:cs="Arial"/>
          <w:sz w:val="20"/>
          <w:u w:val="single"/>
          <w:lang w:val="es-GT"/>
        </w:rPr>
        <w:t>B.  PARA SEGURO PRIVADO:</w:t>
      </w:r>
    </w:p>
    <w:p w:rsidR="00AE4B51" w:rsidRPr="00AE4B51" w:rsidRDefault="00CE71A4" w:rsidP="00AE4B51">
      <w:pPr>
        <w:ind w:left="360" w:hanging="270"/>
        <w:jc w:val="both"/>
        <w:rPr>
          <w:rFonts w:ascii="Arial" w:hAnsi="Arial" w:cs="Arial"/>
          <w:sz w:val="20"/>
          <w:szCs w:val="20"/>
        </w:rPr>
      </w:pPr>
      <w:r w:rsidRPr="00AE4B51">
        <w:rPr>
          <w:rFonts w:ascii="Arial" w:hAnsi="Arial" w:cs="Arial"/>
          <w:sz w:val="20"/>
          <w:lang w:val="es-GT"/>
        </w:rPr>
        <w:t>1.</w:t>
      </w:r>
      <w:r w:rsidRPr="00AE4B51">
        <w:rPr>
          <w:rFonts w:ascii="Arial" w:hAnsi="Arial" w:cs="Arial"/>
          <w:i/>
          <w:sz w:val="20"/>
          <w:lang w:val="es-GT"/>
        </w:rPr>
        <w:t xml:space="preserve"> </w:t>
      </w:r>
      <w:r w:rsidR="00AE4B51" w:rsidRPr="00AE4B51">
        <w:rPr>
          <w:rFonts w:ascii="Arial" w:hAnsi="Arial" w:cs="Arial"/>
          <w:sz w:val="20"/>
        </w:rPr>
        <w:t xml:space="preserve">Se debe </w:t>
      </w:r>
      <w:proofErr w:type="spellStart"/>
      <w:r w:rsidR="00AE4B51" w:rsidRPr="00AE4B51">
        <w:rPr>
          <w:rFonts w:ascii="Arial" w:hAnsi="Arial" w:cs="Arial"/>
          <w:sz w:val="20"/>
        </w:rPr>
        <w:t>prestar</w:t>
      </w:r>
      <w:proofErr w:type="spellEnd"/>
      <w:r w:rsidR="00AE4B51" w:rsidRPr="00AE4B51">
        <w:rPr>
          <w:rFonts w:ascii="Arial" w:hAnsi="Arial" w:cs="Arial"/>
          <w:sz w:val="20"/>
        </w:rPr>
        <w:t xml:space="preserve"> </w:t>
      </w:r>
      <w:proofErr w:type="spellStart"/>
      <w:r w:rsidR="00AE4B51" w:rsidRPr="00AE4B51">
        <w:rPr>
          <w:rFonts w:ascii="Arial" w:hAnsi="Arial" w:cs="Arial"/>
          <w:sz w:val="20"/>
        </w:rPr>
        <w:t>consentimiento</w:t>
      </w:r>
      <w:proofErr w:type="spellEnd"/>
      <w:r w:rsidR="00AE4B51" w:rsidRPr="00AE4B51">
        <w:rPr>
          <w:rFonts w:ascii="Arial" w:hAnsi="Arial" w:cs="Arial"/>
          <w:sz w:val="20"/>
        </w:rPr>
        <w:t xml:space="preserve"> para que Early Steps le facture al </w:t>
      </w:r>
      <w:proofErr w:type="spellStart"/>
      <w:r w:rsidR="00AE4B51" w:rsidRPr="00AE4B51">
        <w:rPr>
          <w:rFonts w:ascii="Arial" w:hAnsi="Arial" w:cs="Arial"/>
          <w:sz w:val="20"/>
        </w:rPr>
        <w:t>seguro</w:t>
      </w:r>
      <w:proofErr w:type="spellEnd"/>
      <w:r w:rsidR="00AE4B51" w:rsidRPr="00AE4B51">
        <w:rPr>
          <w:rFonts w:ascii="Arial" w:hAnsi="Arial" w:cs="Arial"/>
          <w:sz w:val="20"/>
        </w:rPr>
        <w:t xml:space="preserve"> privado para que </w:t>
      </w:r>
      <w:proofErr w:type="spellStart"/>
      <w:r w:rsidR="00AE4B51" w:rsidRPr="00AE4B51">
        <w:rPr>
          <w:rFonts w:ascii="Arial" w:hAnsi="Arial" w:cs="Arial"/>
          <w:sz w:val="20"/>
        </w:rPr>
        <w:t>pague</w:t>
      </w:r>
      <w:proofErr w:type="spellEnd"/>
      <w:r w:rsidR="00AE4B51" w:rsidRPr="00AE4B51">
        <w:rPr>
          <w:rFonts w:ascii="Arial" w:hAnsi="Arial" w:cs="Arial"/>
          <w:sz w:val="20"/>
        </w:rPr>
        <w:t xml:space="preserve"> los </w:t>
      </w:r>
      <w:proofErr w:type="spellStart"/>
      <w:r w:rsidR="00AE4B51" w:rsidRPr="00AE4B51">
        <w:rPr>
          <w:rFonts w:ascii="Arial" w:hAnsi="Arial" w:cs="Arial"/>
          <w:sz w:val="20"/>
        </w:rPr>
        <w:t>servicios</w:t>
      </w:r>
      <w:proofErr w:type="spellEnd"/>
      <w:r w:rsidR="00AE4B51" w:rsidRPr="00AE4B51">
        <w:rPr>
          <w:rFonts w:ascii="Arial" w:hAnsi="Arial" w:cs="Arial"/>
          <w:sz w:val="20"/>
        </w:rPr>
        <w:t xml:space="preserve"> de </w:t>
      </w:r>
      <w:proofErr w:type="spellStart"/>
      <w:r w:rsidR="00AE4B51" w:rsidRPr="00AE4B51">
        <w:rPr>
          <w:rFonts w:ascii="Arial" w:hAnsi="Arial" w:cs="Arial"/>
          <w:sz w:val="20"/>
        </w:rPr>
        <w:t>intervención</w:t>
      </w:r>
      <w:proofErr w:type="spellEnd"/>
      <w:r w:rsidR="00AE4B51" w:rsidRPr="00AE4B51">
        <w:rPr>
          <w:rFonts w:ascii="Arial" w:hAnsi="Arial" w:cs="Arial"/>
          <w:sz w:val="20"/>
        </w:rPr>
        <w:t xml:space="preserve"> </w:t>
      </w:r>
      <w:proofErr w:type="spellStart"/>
      <w:r w:rsidR="00AE4B51" w:rsidRPr="00AE4B51">
        <w:rPr>
          <w:rFonts w:ascii="Arial" w:hAnsi="Arial" w:cs="Arial"/>
          <w:sz w:val="20"/>
        </w:rPr>
        <w:t>temprana</w:t>
      </w:r>
      <w:proofErr w:type="spellEnd"/>
      <w:r w:rsidR="00AE4B51" w:rsidRPr="00AE4B51">
        <w:rPr>
          <w:rFonts w:ascii="Arial" w:hAnsi="Arial" w:cs="Arial"/>
          <w:sz w:val="20"/>
        </w:rPr>
        <w:t xml:space="preserve"> de </w:t>
      </w:r>
      <w:proofErr w:type="spellStart"/>
      <w:r w:rsidR="00AE4B51" w:rsidRPr="00AE4B51">
        <w:rPr>
          <w:rFonts w:ascii="Arial" w:hAnsi="Arial" w:cs="Arial"/>
          <w:sz w:val="20"/>
        </w:rPr>
        <w:t>su</w:t>
      </w:r>
      <w:proofErr w:type="spellEnd"/>
      <w:r w:rsidR="00AE4B51" w:rsidRPr="00AE4B51">
        <w:rPr>
          <w:rFonts w:ascii="Arial" w:hAnsi="Arial" w:cs="Arial"/>
          <w:sz w:val="20"/>
        </w:rPr>
        <w:t xml:space="preserve"> </w:t>
      </w:r>
      <w:proofErr w:type="spellStart"/>
      <w:r w:rsidR="00AE4B51" w:rsidRPr="00AE4B51">
        <w:rPr>
          <w:rFonts w:ascii="Arial" w:hAnsi="Arial" w:cs="Arial"/>
          <w:sz w:val="20"/>
        </w:rPr>
        <w:t>hijo</w:t>
      </w:r>
      <w:proofErr w:type="spellEnd"/>
      <w:r w:rsidR="00AE4B51" w:rsidRPr="00AE4B51">
        <w:rPr>
          <w:rFonts w:ascii="Arial" w:hAnsi="Arial" w:cs="Arial"/>
          <w:sz w:val="20"/>
        </w:rPr>
        <w:t xml:space="preserve">. Debe </w:t>
      </w:r>
      <w:proofErr w:type="spellStart"/>
      <w:r w:rsidR="00AE4B51" w:rsidRPr="00AE4B51">
        <w:rPr>
          <w:rFonts w:ascii="Arial" w:hAnsi="Arial" w:cs="Arial"/>
          <w:sz w:val="20"/>
        </w:rPr>
        <w:t>firmar</w:t>
      </w:r>
      <w:proofErr w:type="spellEnd"/>
      <w:r w:rsidR="00AE4B51" w:rsidRPr="00AE4B51">
        <w:rPr>
          <w:rFonts w:ascii="Arial" w:hAnsi="Arial" w:cs="Arial"/>
          <w:sz w:val="20"/>
        </w:rPr>
        <w:t xml:space="preserve"> el </w:t>
      </w:r>
      <w:proofErr w:type="spellStart"/>
      <w:r w:rsidR="00AE4B51" w:rsidRPr="00AE4B51">
        <w:rPr>
          <w:rFonts w:ascii="Arial" w:hAnsi="Arial" w:cs="Arial"/>
          <w:sz w:val="20"/>
        </w:rPr>
        <w:t>formulario</w:t>
      </w:r>
      <w:proofErr w:type="spellEnd"/>
      <w:r w:rsidR="00AE4B51" w:rsidRPr="00AE4B51">
        <w:rPr>
          <w:rFonts w:ascii="Arial" w:hAnsi="Arial" w:cs="Arial"/>
          <w:sz w:val="20"/>
        </w:rPr>
        <w:t xml:space="preserve"> de </w:t>
      </w:r>
      <w:proofErr w:type="spellStart"/>
      <w:r w:rsidR="00AE4B51" w:rsidRPr="00AE4B51">
        <w:rPr>
          <w:rFonts w:ascii="Arial" w:hAnsi="Arial" w:cs="Arial"/>
          <w:sz w:val="20"/>
        </w:rPr>
        <w:t>Consentimiento</w:t>
      </w:r>
      <w:proofErr w:type="spellEnd"/>
      <w:r w:rsidR="00AE4B51" w:rsidRPr="00AE4B51">
        <w:rPr>
          <w:rFonts w:ascii="Arial" w:hAnsi="Arial" w:cs="Arial"/>
          <w:sz w:val="20"/>
        </w:rPr>
        <w:t xml:space="preserve"> </w:t>
      </w:r>
      <w:proofErr w:type="spellStart"/>
      <w:r w:rsidR="00AE4B51" w:rsidRPr="00AE4B51">
        <w:rPr>
          <w:rFonts w:ascii="Arial" w:hAnsi="Arial" w:cs="Arial"/>
          <w:sz w:val="20"/>
        </w:rPr>
        <w:t>informado</w:t>
      </w:r>
      <w:proofErr w:type="spellEnd"/>
      <w:r w:rsidR="00AE4B51" w:rsidRPr="00AE4B51">
        <w:rPr>
          <w:rFonts w:ascii="Arial" w:hAnsi="Arial" w:cs="Arial"/>
          <w:sz w:val="20"/>
        </w:rPr>
        <w:t xml:space="preserve"> para el </w:t>
      </w:r>
      <w:proofErr w:type="spellStart"/>
      <w:r w:rsidR="00AE4B51" w:rsidRPr="00AE4B51">
        <w:rPr>
          <w:rFonts w:ascii="Arial" w:hAnsi="Arial" w:cs="Arial"/>
          <w:sz w:val="20"/>
        </w:rPr>
        <w:t>uso</w:t>
      </w:r>
      <w:proofErr w:type="spellEnd"/>
      <w:r w:rsidR="00AE4B51" w:rsidRPr="00AE4B51">
        <w:rPr>
          <w:rFonts w:ascii="Arial" w:hAnsi="Arial" w:cs="Arial"/>
          <w:sz w:val="20"/>
        </w:rPr>
        <w:t xml:space="preserve"> de </w:t>
      </w:r>
      <w:proofErr w:type="spellStart"/>
      <w:r w:rsidR="00AE4B51" w:rsidRPr="00AE4B51">
        <w:rPr>
          <w:rFonts w:ascii="Arial" w:hAnsi="Arial" w:cs="Arial"/>
          <w:sz w:val="20"/>
        </w:rPr>
        <w:t>seguro</w:t>
      </w:r>
      <w:proofErr w:type="spellEnd"/>
      <w:r w:rsidR="00AE4B51" w:rsidRPr="00AE4B51">
        <w:rPr>
          <w:rFonts w:ascii="Arial" w:hAnsi="Arial" w:cs="Arial"/>
          <w:sz w:val="20"/>
        </w:rPr>
        <w:t xml:space="preserve"> privado</w:t>
      </w:r>
      <w:r w:rsidR="00E726A9">
        <w:rPr>
          <w:rFonts w:ascii="Arial" w:hAnsi="Arial" w:cs="Arial"/>
          <w:sz w:val="20"/>
        </w:rPr>
        <w:t xml:space="preserve"> y Medicaid</w:t>
      </w:r>
      <w:r w:rsidR="00AE4B51" w:rsidRPr="00AE4B51">
        <w:rPr>
          <w:rFonts w:ascii="Arial" w:hAnsi="Arial" w:cs="Arial"/>
          <w:sz w:val="20"/>
        </w:rPr>
        <w:t xml:space="preserve"> antes de </w:t>
      </w:r>
      <w:proofErr w:type="spellStart"/>
      <w:r w:rsidR="00AE4B51" w:rsidRPr="00AE4B51">
        <w:rPr>
          <w:rFonts w:ascii="Arial" w:hAnsi="Arial" w:cs="Arial"/>
          <w:sz w:val="20"/>
        </w:rPr>
        <w:t>utilizar</w:t>
      </w:r>
      <w:proofErr w:type="spellEnd"/>
      <w:r w:rsidR="00AE4B51" w:rsidRPr="00AE4B51">
        <w:rPr>
          <w:rFonts w:ascii="Arial" w:hAnsi="Arial" w:cs="Arial"/>
          <w:sz w:val="20"/>
        </w:rPr>
        <w:t xml:space="preserve"> el </w:t>
      </w:r>
      <w:proofErr w:type="spellStart"/>
      <w:r w:rsidR="00AE4B51" w:rsidRPr="00AE4B51">
        <w:rPr>
          <w:rFonts w:ascii="Arial" w:hAnsi="Arial" w:cs="Arial"/>
          <w:sz w:val="20"/>
        </w:rPr>
        <w:t>seguro</w:t>
      </w:r>
      <w:proofErr w:type="spellEnd"/>
      <w:r w:rsidR="00AE4B51" w:rsidRPr="00AE4B51">
        <w:rPr>
          <w:rFonts w:ascii="Arial" w:hAnsi="Arial" w:cs="Arial"/>
          <w:sz w:val="20"/>
        </w:rPr>
        <w:t xml:space="preserve"> </w:t>
      </w:r>
      <w:proofErr w:type="spellStart"/>
      <w:r w:rsidR="00AE4B51" w:rsidRPr="00AE4B51">
        <w:rPr>
          <w:rFonts w:ascii="Arial" w:hAnsi="Arial" w:cs="Arial"/>
          <w:sz w:val="20"/>
        </w:rPr>
        <w:t>en</w:t>
      </w:r>
      <w:proofErr w:type="spellEnd"/>
      <w:r w:rsidR="00AE4B51" w:rsidRPr="00AE4B51">
        <w:rPr>
          <w:rFonts w:ascii="Arial" w:hAnsi="Arial" w:cs="Arial"/>
          <w:sz w:val="20"/>
        </w:rPr>
        <w:t xml:space="preserve"> los </w:t>
      </w:r>
      <w:proofErr w:type="spellStart"/>
      <w:r w:rsidR="00AE4B51" w:rsidRPr="00AE4B51">
        <w:rPr>
          <w:rFonts w:ascii="Arial" w:hAnsi="Arial" w:cs="Arial"/>
          <w:sz w:val="20"/>
        </w:rPr>
        <w:t>siguientes</w:t>
      </w:r>
      <w:proofErr w:type="spellEnd"/>
      <w:r w:rsidR="00AE4B51" w:rsidRPr="00AE4B51">
        <w:rPr>
          <w:rFonts w:ascii="Arial" w:hAnsi="Arial" w:cs="Arial"/>
          <w:sz w:val="20"/>
        </w:rPr>
        <w:t xml:space="preserve"> </w:t>
      </w:r>
      <w:proofErr w:type="spellStart"/>
      <w:r w:rsidR="00AE4B51" w:rsidRPr="00AE4B51">
        <w:rPr>
          <w:rFonts w:ascii="Arial" w:hAnsi="Arial" w:cs="Arial"/>
          <w:sz w:val="20"/>
        </w:rPr>
        <w:t>casos</w:t>
      </w:r>
      <w:proofErr w:type="spellEnd"/>
      <w:r w:rsidR="00AE4B51" w:rsidRPr="00AE4B51">
        <w:rPr>
          <w:rFonts w:ascii="Arial" w:hAnsi="Arial" w:cs="Arial"/>
          <w:sz w:val="20"/>
        </w:rPr>
        <w:t>:</w:t>
      </w:r>
      <w:r w:rsidR="00AE4B51" w:rsidRPr="00AE4B51">
        <w:rPr>
          <w:rFonts w:ascii="Arial" w:hAnsi="Arial" w:cs="Arial"/>
          <w:b/>
          <w:sz w:val="20"/>
        </w:rPr>
        <w:t xml:space="preserve"> </w:t>
      </w:r>
    </w:p>
    <w:p w:rsidR="00AE4B51" w:rsidRPr="00AE4B51" w:rsidRDefault="00AE4B51" w:rsidP="00AE4B51">
      <w:pPr>
        <w:ind w:left="720"/>
        <w:jc w:val="both"/>
        <w:rPr>
          <w:rFonts w:ascii="Arial" w:hAnsi="Arial" w:cs="Arial"/>
          <w:sz w:val="20"/>
          <w:szCs w:val="20"/>
        </w:rPr>
      </w:pPr>
      <w:r w:rsidRPr="00AE4B51">
        <w:rPr>
          <w:rFonts w:ascii="Arial" w:hAnsi="Arial" w:cs="Arial"/>
          <w:sz w:val="20"/>
        </w:rPr>
        <w:t xml:space="preserve">a. Si el </w:t>
      </w:r>
      <w:proofErr w:type="spellStart"/>
      <w:r w:rsidRPr="00AE4B51">
        <w:rPr>
          <w:rFonts w:ascii="Arial" w:hAnsi="Arial" w:cs="Arial"/>
          <w:sz w:val="20"/>
        </w:rPr>
        <w:t>proveedor</w:t>
      </w:r>
      <w:proofErr w:type="spellEnd"/>
      <w:r w:rsidRPr="00AE4B51">
        <w:rPr>
          <w:rFonts w:ascii="Arial" w:hAnsi="Arial" w:cs="Arial"/>
          <w:sz w:val="20"/>
        </w:rPr>
        <w:t xml:space="preserve"> de Early Steps </w:t>
      </w:r>
      <w:proofErr w:type="spellStart"/>
      <w:r w:rsidRPr="00AE4B51">
        <w:rPr>
          <w:rFonts w:ascii="Arial" w:hAnsi="Arial" w:cs="Arial"/>
          <w:sz w:val="20"/>
        </w:rPr>
        <w:t>tiene</w:t>
      </w:r>
      <w:proofErr w:type="spellEnd"/>
      <w:r w:rsidRPr="00AE4B51">
        <w:rPr>
          <w:rFonts w:ascii="Arial" w:hAnsi="Arial" w:cs="Arial"/>
          <w:sz w:val="20"/>
        </w:rPr>
        <w:t xml:space="preserve"> </w:t>
      </w:r>
      <w:proofErr w:type="spellStart"/>
      <w:r w:rsidRPr="00AE4B51">
        <w:rPr>
          <w:rFonts w:ascii="Arial" w:hAnsi="Arial" w:cs="Arial"/>
          <w:sz w:val="20"/>
        </w:rPr>
        <w:t>intención</w:t>
      </w:r>
      <w:proofErr w:type="spellEnd"/>
      <w:r w:rsidRPr="00AE4B51">
        <w:rPr>
          <w:rFonts w:ascii="Arial" w:hAnsi="Arial" w:cs="Arial"/>
          <w:sz w:val="20"/>
        </w:rPr>
        <w:t xml:space="preserve"> de </w:t>
      </w:r>
      <w:proofErr w:type="spellStart"/>
      <w:r w:rsidRPr="00AE4B51">
        <w:rPr>
          <w:rFonts w:ascii="Arial" w:hAnsi="Arial" w:cs="Arial"/>
          <w:sz w:val="20"/>
        </w:rPr>
        <w:t>utilizar</w:t>
      </w:r>
      <w:proofErr w:type="spellEnd"/>
      <w:r w:rsidRPr="00AE4B51">
        <w:rPr>
          <w:rFonts w:ascii="Arial" w:hAnsi="Arial" w:cs="Arial"/>
          <w:sz w:val="20"/>
        </w:rPr>
        <w:t xml:space="preserve"> los </w:t>
      </w:r>
      <w:proofErr w:type="spellStart"/>
      <w:r w:rsidRPr="00AE4B51">
        <w:rPr>
          <w:rFonts w:ascii="Arial" w:hAnsi="Arial" w:cs="Arial"/>
          <w:sz w:val="20"/>
        </w:rPr>
        <w:t>beneficios</w:t>
      </w:r>
      <w:proofErr w:type="spellEnd"/>
      <w:r w:rsidRPr="00AE4B51">
        <w:rPr>
          <w:rFonts w:ascii="Arial" w:hAnsi="Arial" w:cs="Arial"/>
          <w:sz w:val="20"/>
        </w:rPr>
        <w:t xml:space="preserve"> o el </w:t>
      </w:r>
      <w:proofErr w:type="spellStart"/>
      <w:r w:rsidRPr="00AE4B51">
        <w:rPr>
          <w:rFonts w:ascii="Arial" w:hAnsi="Arial" w:cs="Arial"/>
          <w:sz w:val="20"/>
        </w:rPr>
        <w:t>seguro</w:t>
      </w:r>
      <w:proofErr w:type="spellEnd"/>
      <w:r w:rsidRPr="00AE4B51">
        <w:rPr>
          <w:rFonts w:ascii="Arial" w:hAnsi="Arial" w:cs="Arial"/>
          <w:sz w:val="20"/>
        </w:rPr>
        <w:t xml:space="preserve"> privado de </w:t>
      </w:r>
      <w:proofErr w:type="spellStart"/>
      <w:r w:rsidRPr="00AE4B51">
        <w:rPr>
          <w:rFonts w:ascii="Arial" w:hAnsi="Arial" w:cs="Arial"/>
          <w:sz w:val="20"/>
        </w:rPr>
        <w:t>su</w:t>
      </w:r>
      <w:proofErr w:type="spellEnd"/>
      <w:r w:rsidRPr="00AE4B51">
        <w:rPr>
          <w:rFonts w:ascii="Arial" w:hAnsi="Arial" w:cs="Arial"/>
          <w:sz w:val="20"/>
        </w:rPr>
        <w:t xml:space="preserve"> </w:t>
      </w:r>
      <w:proofErr w:type="spellStart"/>
      <w:r w:rsidRPr="00AE4B51">
        <w:rPr>
          <w:rFonts w:ascii="Arial" w:hAnsi="Arial" w:cs="Arial"/>
          <w:sz w:val="20"/>
        </w:rPr>
        <w:t>hijo</w:t>
      </w:r>
      <w:proofErr w:type="spellEnd"/>
      <w:r w:rsidRPr="00AE4B51">
        <w:rPr>
          <w:rFonts w:ascii="Arial" w:hAnsi="Arial" w:cs="Arial"/>
          <w:sz w:val="20"/>
        </w:rPr>
        <w:t xml:space="preserve"> para </w:t>
      </w:r>
      <w:proofErr w:type="spellStart"/>
      <w:r w:rsidRPr="00AE4B51">
        <w:rPr>
          <w:rFonts w:ascii="Arial" w:hAnsi="Arial" w:cs="Arial"/>
          <w:sz w:val="20"/>
        </w:rPr>
        <w:t>pagar</w:t>
      </w:r>
      <w:proofErr w:type="spellEnd"/>
      <w:r w:rsidRPr="00AE4B51">
        <w:rPr>
          <w:rFonts w:ascii="Arial" w:hAnsi="Arial" w:cs="Arial"/>
          <w:sz w:val="20"/>
        </w:rPr>
        <w:t xml:space="preserve"> la </w:t>
      </w:r>
      <w:proofErr w:type="spellStart"/>
      <w:r w:rsidRPr="00AE4B51">
        <w:rPr>
          <w:rFonts w:ascii="Arial" w:hAnsi="Arial" w:cs="Arial"/>
          <w:sz w:val="20"/>
        </w:rPr>
        <w:t>provisión</w:t>
      </w:r>
      <w:proofErr w:type="spellEnd"/>
      <w:r w:rsidRPr="00AE4B51">
        <w:rPr>
          <w:rFonts w:ascii="Arial" w:hAnsi="Arial" w:cs="Arial"/>
          <w:sz w:val="20"/>
        </w:rPr>
        <w:t xml:space="preserve"> </w:t>
      </w:r>
      <w:proofErr w:type="spellStart"/>
      <w:r w:rsidRPr="00AE4B51">
        <w:rPr>
          <w:rFonts w:ascii="Arial" w:hAnsi="Arial" w:cs="Arial"/>
          <w:i/>
          <w:sz w:val="20"/>
        </w:rPr>
        <w:t>inicial</w:t>
      </w:r>
      <w:proofErr w:type="spellEnd"/>
      <w:r w:rsidRPr="00AE4B51">
        <w:rPr>
          <w:rFonts w:ascii="Arial" w:hAnsi="Arial" w:cs="Arial"/>
          <w:i/>
          <w:sz w:val="20"/>
        </w:rPr>
        <w:t xml:space="preserve"> </w:t>
      </w:r>
      <w:r w:rsidRPr="00AE4B51">
        <w:rPr>
          <w:rFonts w:ascii="Arial" w:hAnsi="Arial" w:cs="Arial"/>
          <w:sz w:val="20"/>
        </w:rPr>
        <w:t xml:space="preserve">de </w:t>
      </w:r>
      <w:proofErr w:type="spellStart"/>
      <w:r w:rsidRPr="00AE4B51">
        <w:rPr>
          <w:rFonts w:ascii="Arial" w:hAnsi="Arial" w:cs="Arial"/>
          <w:sz w:val="20"/>
        </w:rPr>
        <w:t>cualquier</w:t>
      </w:r>
      <w:proofErr w:type="spellEnd"/>
      <w:r w:rsidRPr="00AE4B51">
        <w:rPr>
          <w:rFonts w:ascii="Arial" w:hAnsi="Arial" w:cs="Arial"/>
          <w:sz w:val="20"/>
        </w:rPr>
        <w:t xml:space="preserve"> </w:t>
      </w:r>
      <w:proofErr w:type="spellStart"/>
      <w:r w:rsidRPr="00AE4B51">
        <w:rPr>
          <w:rFonts w:ascii="Arial" w:hAnsi="Arial" w:cs="Arial"/>
          <w:sz w:val="20"/>
        </w:rPr>
        <w:t>servicio</w:t>
      </w:r>
      <w:proofErr w:type="spellEnd"/>
      <w:r w:rsidRPr="00AE4B51">
        <w:rPr>
          <w:rFonts w:ascii="Arial" w:hAnsi="Arial" w:cs="Arial"/>
          <w:sz w:val="20"/>
        </w:rPr>
        <w:t xml:space="preserve"> de </w:t>
      </w:r>
      <w:proofErr w:type="spellStart"/>
      <w:r w:rsidRPr="00AE4B51">
        <w:rPr>
          <w:rFonts w:ascii="Arial" w:hAnsi="Arial" w:cs="Arial"/>
          <w:sz w:val="20"/>
        </w:rPr>
        <w:t>intervención</w:t>
      </w:r>
      <w:proofErr w:type="spellEnd"/>
      <w:r w:rsidRPr="00AE4B51">
        <w:rPr>
          <w:rFonts w:ascii="Arial" w:hAnsi="Arial" w:cs="Arial"/>
          <w:sz w:val="20"/>
        </w:rPr>
        <w:t xml:space="preserve"> </w:t>
      </w:r>
      <w:proofErr w:type="spellStart"/>
      <w:r w:rsidRPr="00AE4B51">
        <w:rPr>
          <w:rFonts w:ascii="Arial" w:hAnsi="Arial" w:cs="Arial"/>
          <w:sz w:val="20"/>
        </w:rPr>
        <w:t>en</w:t>
      </w:r>
      <w:proofErr w:type="spellEnd"/>
      <w:r w:rsidRPr="00AE4B51">
        <w:rPr>
          <w:rFonts w:ascii="Arial" w:hAnsi="Arial" w:cs="Arial"/>
          <w:sz w:val="20"/>
        </w:rPr>
        <w:t xml:space="preserve"> el IFSP; y de nuevo </w:t>
      </w:r>
      <w:proofErr w:type="spellStart"/>
      <w:r w:rsidRPr="00AE4B51">
        <w:rPr>
          <w:rFonts w:ascii="Arial" w:hAnsi="Arial" w:cs="Arial"/>
          <w:sz w:val="20"/>
        </w:rPr>
        <w:t>si</w:t>
      </w:r>
      <w:proofErr w:type="spellEnd"/>
    </w:p>
    <w:p w:rsidR="00AE4B51" w:rsidRPr="00AE4B51" w:rsidRDefault="00AE4B51" w:rsidP="00AE4B51">
      <w:pPr>
        <w:ind w:left="720"/>
        <w:jc w:val="both"/>
        <w:rPr>
          <w:rFonts w:ascii="Arial" w:hAnsi="Arial" w:cs="Arial"/>
          <w:sz w:val="20"/>
          <w:szCs w:val="20"/>
        </w:rPr>
      </w:pPr>
      <w:r w:rsidRPr="00AE4B51">
        <w:rPr>
          <w:rFonts w:ascii="Arial" w:hAnsi="Arial" w:cs="Arial"/>
          <w:sz w:val="20"/>
        </w:rPr>
        <w:t xml:space="preserve">b. </w:t>
      </w:r>
      <w:proofErr w:type="spellStart"/>
      <w:r w:rsidRPr="00AE4B51">
        <w:rPr>
          <w:rFonts w:ascii="Arial" w:hAnsi="Arial" w:cs="Arial"/>
          <w:i/>
          <w:sz w:val="20"/>
        </w:rPr>
        <w:t>Aumenta</w:t>
      </w:r>
      <w:proofErr w:type="spellEnd"/>
      <w:r w:rsidRPr="00AE4B51">
        <w:rPr>
          <w:rFonts w:ascii="Arial" w:hAnsi="Arial" w:cs="Arial"/>
          <w:sz w:val="20"/>
        </w:rPr>
        <w:t xml:space="preserve"> (</w:t>
      </w:r>
      <w:proofErr w:type="spellStart"/>
      <w:r w:rsidRPr="00AE4B51">
        <w:rPr>
          <w:rFonts w:ascii="Arial" w:hAnsi="Arial" w:cs="Arial"/>
          <w:sz w:val="20"/>
        </w:rPr>
        <w:t>en</w:t>
      </w:r>
      <w:proofErr w:type="spellEnd"/>
      <w:r w:rsidRPr="00AE4B51">
        <w:rPr>
          <w:rFonts w:ascii="Arial" w:hAnsi="Arial" w:cs="Arial"/>
          <w:sz w:val="20"/>
        </w:rPr>
        <w:t xml:space="preserve"> </w:t>
      </w:r>
      <w:proofErr w:type="spellStart"/>
      <w:r w:rsidRPr="00AE4B51">
        <w:rPr>
          <w:rFonts w:ascii="Arial" w:hAnsi="Arial" w:cs="Arial"/>
          <w:sz w:val="20"/>
        </w:rPr>
        <w:t>frecuencia</w:t>
      </w:r>
      <w:proofErr w:type="spellEnd"/>
      <w:r w:rsidRPr="00AE4B51">
        <w:rPr>
          <w:rFonts w:ascii="Arial" w:hAnsi="Arial" w:cs="Arial"/>
          <w:sz w:val="20"/>
        </w:rPr>
        <w:t xml:space="preserve">, </w:t>
      </w:r>
      <w:proofErr w:type="spellStart"/>
      <w:r w:rsidRPr="00AE4B51">
        <w:rPr>
          <w:rFonts w:ascii="Arial" w:hAnsi="Arial" w:cs="Arial"/>
          <w:sz w:val="20"/>
        </w:rPr>
        <w:t>longitud</w:t>
      </w:r>
      <w:proofErr w:type="spellEnd"/>
      <w:r w:rsidRPr="00AE4B51">
        <w:rPr>
          <w:rFonts w:ascii="Arial" w:hAnsi="Arial" w:cs="Arial"/>
          <w:sz w:val="20"/>
        </w:rPr>
        <w:t xml:space="preserve">, </w:t>
      </w:r>
      <w:proofErr w:type="spellStart"/>
      <w:r w:rsidRPr="00AE4B51">
        <w:rPr>
          <w:rFonts w:ascii="Arial" w:hAnsi="Arial" w:cs="Arial"/>
          <w:sz w:val="20"/>
        </w:rPr>
        <w:t>duración</w:t>
      </w:r>
      <w:proofErr w:type="spellEnd"/>
      <w:r w:rsidRPr="00AE4B51">
        <w:rPr>
          <w:rFonts w:ascii="Arial" w:hAnsi="Arial" w:cs="Arial"/>
          <w:sz w:val="20"/>
        </w:rPr>
        <w:t xml:space="preserve"> o </w:t>
      </w:r>
      <w:proofErr w:type="spellStart"/>
      <w:r w:rsidRPr="00AE4B51">
        <w:rPr>
          <w:rFonts w:ascii="Arial" w:hAnsi="Arial" w:cs="Arial"/>
          <w:sz w:val="20"/>
        </w:rPr>
        <w:t>intensidad</w:t>
      </w:r>
      <w:proofErr w:type="spellEnd"/>
      <w:r w:rsidRPr="00AE4B51">
        <w:rPr>
          <w:rFonts w:ascii="Arial" w:hAnsi="Arial" w:cs="Arial"/>
          <w:sz w:val="20"/>
        </w:rPr>
        <w:t xml:space="preserve">) la </w:t>
      </w:r>
      <w:proofErr w:type="spellStart"/>
      <w:r w:rsidRPr="00AE4B51">
        <w:rPr>
          <w:rFonts w:ascii="Arial" w:hAnsi="Arial" w:cs="Arial"/>
          <w:sz w:val="20"/>
        </w:rPr>
        <w:t>provisión</w:t>
      </w:r>
      <w:proofErr w:type="spellEnd"/>
      <w:r w:rsidRPr="00AE4B51">
        <w:rPr>
          <w:rFonts w:ascii="Arial" w:hAnsi="Arial" w:cs="Arial"/>
          <w:sz w:val="20"/>
        </w:rPr>
        <w:t xml:space="preserve"> de </w:t>
      </w:r>
      <w:proofErr w:type="spellStart"/>
      <w:r w:rsidRPr="00AE4B51">
        <w:rPr>
          <w:rFonts w:ascii="Arial" w:hAnsi="Arial" w:cs="Arial"/>
          <w:sz w:val="20"/>
        </w:rPr>
        <w:t>servicios</w:t>
      </w:r>
      <w:proofErr w:type="spellEnd"/>
      <w:r w:rsidRPr="00AE4B51">
        <w:rPr>
          <w:rFonts w:ascii="Arial" w:hAnsi="Arial" w:cs="Arial"/>
          <w:sz w:val="20"/>
        </w:rPr>
        <w:t xml:space="preserve"> </w:t>
      </w:r>
      <w:proofErr w:type="spellStart"/>
      <w:r w:rsidRPr="00AE4B51">
        <w:rPr>
          <w:rFonts w:ascii="Arial" w:hAnsi="Arial" w:cs="Arial"/>
          <w:sz w:val="20"/>
        </w:rPr>
        <w:t>en</w:t>
      </w:r>
      <w:proofErr w:type="spellEnd"/>
      <w:r w:rsidRPr="00AE4B51">
        <w:rPr>
          <w:rFonts w:ascii="Arial" w:hAnsi="Arial" w:cs="Arial"/>
          <w:sz w:val="20"/>
        </w:rPr>
        <w:t xml:space="preserve"> el IFSP de </w:t>
      </w:r>
      <w:proofErr w:type="spellStart"/>
      <w:r w:rsidRPr="00AE4B51">
        <w:rPr>
          <w:rFonts w:ascii="Arial" w:hAnsi="Arial" w:cs="Arial"/>
          <w:sz w:val="20"/>
        </w:rPr>
        <w:t>su</w:t>
      </w:r>
      <w:proofErr w:type="spellEnd"/>
      <w:r w:rsidRPr="00AE4B51">
        <w:rPr>
          <w:rFonts w:ascii="Arial" w:hAnsi="Arial" w:cs="Arial"/>
          <w:sz w:val="20"/>
        </w:rPr>
        <w:t xml:space="preserve"> </w:t>
      </w:r>
      <w:proofErr w:type="spellStart"/>
      <w:r w:rsidRPr="00AE4B51">
        <w:rPr>
          <w:rFonts w:ascii="Arial" w:hAnsi="Arial" w:cs="Arial"/>
          <w:sz w:val="20"/>
        </w:rPr>
        <w:t>hijo</w:t>
      </w:r>
      <w:proofErr w:type="spellEnd"/>
      <w:r w:rsidRPr="00AE4B51">
        <w:rPr>
          <w:rFonts w:ascii="Arial" w:hAnsi="Arial" w:cs="Arial"/>
          <w:sz w:val="20"/>
        </w:rPr>
        <w:t>.</w:t>
      </w:r>
    </w:p>
    <w:p w:rsidR="00CE71A4" w:rsidRPr="00AE4B51" w:rsidRDefault="00CE71A4" w:rsidP="00AE4B51">
      <w:pPr>
        <w:spacing w:line="216" w:lineRule="auto"/>
        <w:ind w:left="360" w:hanging="360"/>
        <w:jc w:val="both"/>
        <w:rPr>
          <w:rFonts w:ascii="Arial" w:hAnsi="Arial" w:cs="Arial"/>
          <w:sz w:val="20"/>
          <w:lang w:val="es-GT"/>
        </w:rPr>
      </w:pPr>
      <w:r w:rsidRPr="00AE4B51">
        <w:rPr>
          <w:rFonts w:ascii="Arial" w:hAnsi="Arial" w:cs="Arial"/>
          <w:sz w:val="20"/>
          <w:lang w:val="es-GT"/>
        </w:rPr>
        <w:t xml:space="preserve">2.  Usted debe recibir una copia por escrito de este documento, incluso de las políticas del Sistema de pagos de Early Steps antes de dar o denegar su consentimiento para el uso del seguro privado para el pago de un servicio de intervención temprana. </w:t>
      </w:r>
    </w:p>
    <w:p w:rsidR="00AE4B51" w:rsidRPr="00AE4B51" w:rsidRDefault="00AE4B51" w:rsidP="00AE4B51">
      <w:pPr>
        <w:jc w:val="both"/>
        <w:rPr>
          <w:rFonts w:ascii="Arial" w:hAnsi="Arial" w:cs="Arial"/>
          <w:sz w:val="20"/>
          <w:szCs w:val="20"/>
        </w:rPr>
      </w:pPr>
      <w:r w:rsidRPr="00AE4B51">
        <w:rPr>
          <w:rFonts w:ascii="Arial" w:hAnsi="Arial" w:cs="Arial"/>
          <w:sz w:val="20"/>
        </w:rPr>
        <w:t xml:space="preserve">3. Tiene derecho a </w:t>
      </w:r>
      <w:proofErr w:type="spellStart"/>
      <w:r w:rsidRPr="00AE4B51">
        <w:rPr>
          <w:rFonts w:ascii="Arial" w:hAnsi="Arial" w:cs="Arial"/>
          <w:sz w:val="20"/>
        </w:rPr>
        <w:t>retirar</w:t>
      </w:r>
      <w:proofErr w:type="spellEnd"/>
      <w:r w:rsidRPr="00AE4B51">
        <w:rPr>
          <w:rFonts w:ascii="Arial" w:hAnsi="Arial" w:cs="Arial"/>
          <w:sz w:val="20"/>
        </w:rPr>
        <w:t xml:space="preserve"> </w:t>
      </w:r>
      <w:proofErr w:type="spellStart"/>
      <w:r w:rsidRPr="00AE4B51">
        <w:rPr>
          <w:rFonts w:ascii="Arial" w:hAnsi="Arial" w:cs="Arial"/>
          <w:sz w:val="20"/>
        </w:rPr>
        <w:t>su</w:t>
      </w:r>
      <w:proofErr w:type="spellEnd"/>
      <w:r w:rsidRPr="00AE4B51">
        <w:rPr>
          <w:rFonts w:ascii="Arial" w:hAnsi="Arial" w:cs="Arial"/>
          <w:sz w:val="20"/>
        </w:rPr>
        <w:t xml:space="preserve"> </w:t>
      </w:r>
      <w:proofErr w:type="spellStart"/>
      <w:r w:rsidRPr="00AE4B51">
        <w:rPr>
          <w:rFonts w:ascii="Arial" w:hAnsi="Arial" w:cs="Arial"/>
          <w:sz w:val="20"/>
        </w:rPr>
        <w:t>consentimiento</w:t>
      </w:r>
      <w:proofErr w:type="spellEnd"/>
      <w:r w:rsidRPr="00AE4B51">
        <w:rPr>
          <w:rFonts w:ascii="Arial" w:hAnsi="Arial" w:cs="Arial"/>
          <w:sz w:val="20"/>
        </w:rPr>
        <w:t xml:space="preserve"> para el </w:t>
      </w:r>
      <w:proofErr w:type="spellStart"/>
      <w:r w:rsidRPr="00AE4B51">
        <w:rPr>
          <w:rFonts w:ascii="Arial" w:hAnsi="Arial" w:cs="Arial"/>
          <w:sz w:val="20"/>
        </w:rPr>
        <w:t>uso</w:t>
      </w:r>
      <w:proofErr w:type="spellEnd"/>
      <w:r w:rsidRPr="00AE4B51">
        <w:rPr>
          <w:rFonts w:ascii="Arial" w:hAnsi="Arial" w:cs="Arial"/>
          <w:sz w:val="20"/>
        </w:rPr>
        <w:t xml:space="preserve"> del </w:t>
      </w:r>
      <w:proofErr w:type="spellStart"/>
      <w:r w:rsidRPr="00AE4B51">
        <w:rPr>
          <w:rFonts w:ascii="Arial" w:hAnsi="Arial" w:cs="Arial"/>
          <w:sz w:val="20"/>
        </w:rPr>
        <w:t>seguro</w:t>
      </w:r>
      <w:proofErr w:type="spellEnd"/>
      <w:r w:rsidRPr="00AE4B51">
        <w:rPr>
          <w:rFonts w:ascii="Arial" w:hAnsi="Arial" w:cs="Arial"/>
          <w:sz w:val="20"/>
        </w:rPr>
        <w:t xml:space="preserve"> privado de </w:t>
      </w:r>
      <w:proofErr w:type="spellStart"/>
      <w:r w:rsidRPr="00AE4B51">
        <w:rPr>
          <w:rFonts w:ascii="Arial" w:hAnsi="Arial" w:cs="Arial"/>
          <w:sz w:val="20"/>
        </w:rPr>
        <w:t>su</w:t>
      </w:r>
      <w:proofErr w:type="spellEnd"/>
      <w:r w:rsidRPr="00AE4B51">
        <w:rPr>
          <w:rFonts w:ascii="Arial" w:hAnsi="Arial" w:cs="Arial"/>
          <w:sz w:val="20"/>
        </w:rPr>
        <w:t xml:space="preserve"> </w:t>
      </w:r>
      <w:proofErr w:type="spellStart"/>
      <w:r w:rsidRPr="00AE4B51">
        <w:rPr>
          <w:rFonts w:ascii="Arial" w:hAnsi="Arial" w:cs="Arial"/>
          <w:sz w:val="20"/>
        </w:rPr>
        <w:t>hijo</w:t>
      </w:r>
      <w:proofErr w:type="spellEnd"/>
      <w:r w:rsidRPr="00AE4B51">
        <w:rPr>
          <w:rFonts w:ascii="Arial" w:hAnsi="Arial" w:cs="Arial"/>
          <w:sz w:val="20"/>
        </w:rPr>
        <w:t xml:space="preserve"> </w:t>
      </w:r>
      <w:proofErr w:type="spellStart"/>
      <w:r w:rsidRPr="00AE4B51">
        <w:rPr>
          <w:rFonts w:ascii="Arial" w:hAnsi="Arial" w:cs="Arial"/>
          <w:sz w:val="20"/>
        </w:rPr>
        <w:t>en</w:t>
      </w:r>
      <w:proofErr w:type="spellEnd"/>
      <w:r w:rsidRPr="00AE4B51">
        <w:rPr>
          <w:rFonts w:ascii="Arial" w:hAnsi="Arial" w:cs="Arial"/>
          <w:sz w:val="20"/>
        </w:rPr>
        <w:t xml:space="preserve"> </w:t>
      </w:r>
      <w:proofErr w:type="spellStart"/>
      <w:r w:rsidRPr="00AE4B51">
        <w:rPr>
          <w:rFonts w:ascii="Arial" w:hAnsi="Arial" w:cs="Arial"/>
          <w:sz w:val="20"/>
        </w:rPr>
        <w:t>cualquier</w:t>
      </w:r>
      <w:proofErr w:type="spellEnd"/>
      <w:r w:rsidRPr="00AE4B51">
        <w:rPr>
          <w:rFonts w:ascii="Arial" w:hAnsi="Arial" w:cs="Arial"/>
          <w:sz w:val="20"/>
        </w:rPr>
        <w:t xml:space="preserve"> </w:t>
      </w:r>
      <w:proofErr w:type="spellStart"/>
      <w:r w:rsidRPr="00AE4B51">
        <w:rPr>
          <w:rFonts w:ascii="Arial" w:hAnsi="Arial" w:cs="Arial"/>
          <w:sz w:val="20"/>
        </w:rPr>
        <w:t>momento</w:t>
      </w:r>
      <w:proofErr w:type="spellEnd"/>
      <w:r w:rsidRPr="00AE4B51">
        <w:rPr>
          <w:rFonts w:ascii="Arial" w:hAnsi="Arial" w:cs="Arial"/>
          <w:sz w:val="20"/>
        </w:rPr>
        <w:t xml:space="preserve">.  </w:t>
      </w:r>
    </w:p>
    <w:p w:rsidR="00FB6214" w:rsidRDefault="00FB6214" w:rsidP="00CE71A4">
      <w:pPr>
        <w:spacing w:before="60" w:after="60" w:line="216" w:lineRule="auto"/>
        <w:jc w:val="both"/>
        <w:rPr>
          <w:rFonts w:ascii="Arial" w:hAnsi="Arial" w:cs="Arial"/>
          <w:sz w:val="20"/>
          <w:u w:val="single"/>
          <w:lang w:val="es-GT"/>
        </w:rPr>
      </w:pPr>
    </w:p>
    <w:p w:rsidR="00FB6214" w:rsidRDefault="00FB6214" w:rsidP="00CE71A4">
      <w:pPr>
        <w:spacing w:before="60" w:after="60" w:line="216" w:lineRule="auto"/>
        <w:jc w:val="both"/>
        <w:rPr>
          <w:rFonts w:ascii="Arial" w:hAnsi="Arial" w:cs="Arial"/>
          <w:sz w:val="20"/>
          <w:u w:val="single"/>
          <w:lang w:val="es-GT"/>
        </w:rPr>
      </w:pPr>
    </w:p>
    <w:p w:rsidR="00FB6214" w:rsidRDefault="00FB6214" w:rsidP="00CE71A4">
      <w:pPr>
        <w:spacing w:before="60" w:after="60" w:line="216" w:lineRule="auto"/>
        <w:jc w:val="both"/>
        <w:rPr>
          <w:rFonts w:ascii="Arial" w:hAnsi="Arial" w:cs="Arial"/>
          <w:sz w:val="20"/>
          <w:u w:val="single"/>
          <w:lang w:val="es-GT"/>
        </w:rPr>
      </w:pPr>
    </w:p>
    <w:p w:rsidR="00CE71A4" w:rsidRDefault="00CE71A4" w:rsidP="00CE71A4">
      <w:pPr>
        <w:spacing w:before="60" w:after="60" w:line="216" w:lineRule="auto"/>
        <w:jc w:val="both"/>
        <w:rPr>
          <w:rFonts w:ascii="Arial" w:hAnsi="Arial" w:cs="Arial"/>
          <w:sz w:val="20"/>
          <w:u w:val="single"/>
          <w:lang w:val="es-GT"/>
        </w:rPr>
      </w:pPr>
      <w:r w:rsidRPr="00AE4B51">
        <w:rPr>
          <w:rFonts w:ascii="Arial" w:hAnsi="Arial" w:cs="Arial"/>
          <w:sz w:val="20"/>
          <w:u w:val="single"/>
          <w:lang w:val="es-GT"/>
        </w:rPr>
        <w:t>C.  PARA MEDICAID:</w:t>
      </w:r>
    </w:p>
    <w:p w:rsidR="00E726A9" w:rsidRPr="00E726A9" w:rsidRDefault="00E726A9" w:rsidP="00E726A9">
      <w:pPr>
        <w:spacing w:before="60" w:after="60" w:line="216" w:lineRule="auto"/>
        <w:jc w:val="both"/>
        <w:rPr>
          <w:rFonts w:ascii="Arial" w:hAnsi="Arial" w:cs="Arial"/>
          <w:sz w:val="20"/>
          <w:lang w:val="es-GT"/>
        </w:rPr>
      </w:pPr>
      <w:r w:rsidRPr="00E726A9">
        <w:rPr>
          <w:rFonts w:ascii="Arial" w:hAnsi="Arial" w:cs="Arial"/>
          <w:sz w:val="20"/>
          <w:u w:val="single"/>
          <w:lang w:val="es-GT"/>
        </w:rPr>
        <w:t xml:space="preserve">1. </w:t>
      </w:r>
      <w:r w:rsidRPr="00E726A9">
        <w:rPr>
          <w:rFonts w:ascii="Arial" w:hAnsi="Arial" w:cs="Arial"/>
          <w:sz w:val="20"/>
          <w:lang w:val="es-GT"/>
        </w:rPr>
        <w:t>No es necesario que los niños se inscriban en Medicaid para recibir servicios en Early Steps. Si su hijo aún no está inscrito o inscrito en Medicaid, entonces no es necesario que lo esté para recibir los servicios de Early Steps.</w:t>
      </w:r>
    </w:p>
    <w:p w:rsidR="00E726A9" w:rsidRPr="00E726A9" w:rsidRDefault="00E726A9" w:rsidP="00E726A9">
      <w:pPr>
        <w:spacing w:before="60" w:after="60" w:line="216" w:lineRule="auto"/>
        <w:jc w:val="both"/>
        <w:rPr>
          <w:rFonts w:ascii="Arial" w:hAnsi="Arial" w:cs="Arial"/>
          <w:sz w:val="20"/>
          <w:lang w:val="es-GT"/>
        </w:rPr>
      </w:pPr>
      <w:r w:rsidRPr="00E726A9">
        <w:rPr>
          <w:rFonts w:ascii="Arial" w:hAnsi="Arial" w:cs="Arial"/>
          <w:sz w:val="20"/>
          <w:lang w:val="es-GT"/>
        </w:rPr>
        <w:t>2. Si su hijo está inscrito en Medicaid, debe proporcionar su consentimiento para facturar a Medicaid los servicios de intervención temprana de su hijo. Se requiere su firma en el formulario de Consentimiento informado para el uso de seguros privados y Medicaid antes de usar Medicaid cuando:</w:t>
      </w:r>
    </w:p>
    <w:p w:rsidR="00E726A9" w:rsidRPr="00E726A9" w:rsidRDefault="00E726A9" w:rsidP="00E726A9">
      <w:pPr>
        <w:pStyle w:val="ListParagraph"/>
        <w:numPr>
          <w:ilvl w:val="0"/>
          <w:numId w:val="15"/>
        </w:numPr>
        <w:spacing w:before="60" w:after="60" w:line="216" w:lineRule="auto"/>
        <w:jc w:val="both"/>
        <w:rPr>
          <w:rFonts w:ascii="Arial" w:hAnsi="Arial" w:cs="Arial"/>
          <w:sz w:val="20"/>
          <w:lang w:val="es-GT"/>
        </w:rPr>
      </w:pPr>
      <w:r w:rsidRPr="00E726A9">
        <w:rPr>
          <w:rFonts w:ascii="Arial" w:hAnsi="Arial" w:cs="Arial"/>
          <w:sz w:val="20"/>
          <w:lang w:val="es-GT"/>
        </w:rPr>
        <w:t>El proveedor de Early Steps busca utilizar los beneficios de Medicaid de su hijo para pagar la provisión inicial de cualquier servicio de intervención temprana en el IFSP; y de nuevo si</w:t>
      </w:r>
    </w:p>
    <w:p w:rsidR="00CE71A4" w:rsidRPr="00E726A9" w:rsidRDefault="00E726A9" w:rsidP="00E726A9">
      <w:pPr>
        <w:pStyle w:val="ListParagraph"/>
        <w:numPr>
          <w:ilvl w:val="0"/>
          <w:numId w:val="15"/>
        </w:numPr>
        <w:spacing w:before="60" w:after="60" w:line="216" w:lineRule="auto"/>
        <w:jc w:val="both"/>
        <w:rPr>
          <w:rFonts w:ascii="Arial" w:hAnsi="Arial" w:cs="Arial"/>
          <w:sz w:val="20"/>
          <w:lang w:val="es-GT"/>
        </w:rPr>
      </w:pPr>
      <w:r w:rsidRPr="00E726A9">
        <w:rPr>
          <w:rFonts w:ascii="Arial" w:hAnsi="Arial" w:cs="Arial"/>
          <w:sz w:val="20"/>
          <w:lang w:val="es-GT"/>
        </w:rPr>
        <w:t>segundo. Hay un aumento (en frecuencia, duración, duración o intensidad) en la prestación de servicios en el IFSP de su hijo.</w:t>
      </w:r>
    </w:p>
    <w:p w:rsidR="00CE71A4" w:rsidRPr="00AE4B51" w:rsidRDefault="00CE71A4" w:rsidP="00CE71A4">
      <w:pPr>
        <w:spacing w:line="216" w:lineRule="auto"/>
        <w:jc w:val="both"/>
        <w:rPr>
          <w:rFonts w:ascii="Arial" w:hAnsi="Arial" w:cs="Arial"/>
          <w:color w:val="000000"/>
          <w:sz w:val="20"/>
          <w:szCs w:val="20"/>
          <w:lang w:val="es-GT"/>
        </w:rPr>
      </w:pPr>
      <w:r w:rsidRPr="00AE4B51">
        <w:rPr>
          <w:rFonts w:ascii="Arial" w:hAnsi="Arial" w:cs="Arial"/>
          <w:sz w:val="20"/>
          <w:lang w:val="es-GT"/>
        </w:rPr>
        <w:t xml:space="preserve">3. </w:t>
      </w:r>
      <w:r w:rsidR="00E726A9" w:rsidRPr="00E726A9">
        <w:rPr>
          <w:rFonts w:ascii="Arial" w:hAnsi="Arial" w:cs="Arial"/>
          <w:sz w:val="20"/>
          <w:lang w:val="es-GT"/>
        </w:rPr>
        <w:t>Consentimiento para divulgar información de identificación personal a Medicaid y / o al plan de Asistencia Médica Administrada (MMA) de su hijo con fines de facturación.</w:t>
      </w:r>
      <w:r w:rsidRPr="00AE4B51">
        <w:rPr>
          <w:rFonts w:ascii="Arial" w:hAnsi="Arial" w:cs="Arial"/>
          <w:color w:val="000000"/>
          <w:sz w:val="20"/>
          <w:lang w:val="es-GT"/>
        </w:rPr>
        <w:t xml:space="preserve">. </w:t>
      </w:r>
    </w:p>
    <w:p w:rsidR="00CE71A4" w:rsidRPr="00AE4B51" w:rsidRDefault="00CE71A4" w:rsidP="00CE71A4">
      <w:pPr>
        <w:spacing w:line="216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AE4B51">
        <w:rPr>
          <w:rFonts w:ascii="Arial" w:hAnsi="Arial" w:cs="Arial"/>
          <w:sz w:val="20"/>
          <w:lang w:val="es-GT"/>
        </w:rPr>
        <w:t xml:space="preserve">4.  </w:t>
      </w:r>
      <w:r w:rsidR="00E726A9" w:rsidRPr="00E726A9">
        <w:rPr>
          <w:rFonts w:ascii="Arial" w:hAnsi="Arial" w:cs="Arial"/>
          <w:sz w:val="20"/>
        </w:rPr>
        <w:t xml:space="preserve">Tiene derecho a </w:t>
      </w:r>
      <w:proofErr w:type="spellStart"/>
      <w:r w:rsidR="00E726A9" w:rsidRPr="00E726A9">
        <w:rPr>
          <w:rFonts w:ascii="Arial" w:hAnsi="Arial" w:cs="Arial"/>
          <w:sz w:val="20"/>
        </w:rPr>
        <w:t>retirar</w:t>
      </w:r>
      <w:proofErr w:type="spellEnd"/>
      <w:r w:rsidR="00E726A9" w:rsidRPr="00E726A9">
        <w:rPr>
          <w:rFonts w:ascii="Arial" w:hAnsi="Arial" w:cs="Arial"/>
          <w:sz w:val="20"/>
        </w:rPr>
        <w:t xml:space="preserve"> </w:t>
      </w:r>
      <w:proofErr w:type="spellStart"/>
      <w:r w:rsidR="00E726A9" w:rsidRPr="00E726A9">
        <w:rPr>
          <w:rFonts w:ascii="Arial" w:hAnsi="Arial" w:cs="Arial"/>
          <w:sz w:val="20"/>
        </w:rPr>
        <w:t>su</w:t>
      </w:r>
      <w:proofErr w:type="spellEnd"/>
      <w:r w:rsidR="00E726A9" w:rsidRPr="00E726A9">
        <w:rPr>
          <w:rFonts w:ascii="Arial" w:hAnsi="Arial" w:cs="Arial"/>
          <w:sz w:val="20"/>
        </w:rPr>
        <w:t xml:space="preserve"> </w:t>
      </w:r>
      <w:proofErr w:type="spellStart"/>
      <w:r w:rsidR="00E726A9" w:rsidRPr="00E726A9">
        <w:rPr>
          <w:rFonts w:ascii="Arial" w:hAnsi="Arial" w:cs="Arial"/>
          <w:sz w:val="20"/>
        </w:rPr>
        <w:t>consentimiento</w:t>
      </w:r>
      <w:proofErr w:type="spellEnd"/>
      <w:r w:rsidR="00E726A9" w:rsidRPr="00E726A9">
        <w:rPr>
          <w:rFonts w:ascii="Arial" w:hAnsi="Arial" w:cs="Arial"/>
          <w:sz w:val="20"/>
        </w:rPr>
        <w:t xml:space="preserve"> </w:t>
      </w:r>
      <w:proofErr w:type="spellStart"/>
      <w:r w:rsidR="00E726A9" w:rsidRPr="00E726A9">
        <w:rPr>
          <w:rFonts w:ascii="Arial" w:hAnsi="Arial" w:cs="Arial"/>
          <w:sz w:val="20"/>
        </w:rPr>
        <w:t>en</w:t>
      </w:r>
      <w:proofErr w:type="spellEnd"/>
      <w:r w:rsidR="00E726A9" w:rsidRPr="00E726A9">
        <w:rPr>
          <w:rFonts w:ascii="Arial" w:hAnsi="Arial" w:cs="Arial"/>
          <w:sz w:val="20"/>
        </w:rPr>
        <w:t xml:space="preserve"> </w:t>
      </w:r>
      <w:proofErr w:type="spellStart"/>
      <w:r w:rsidR="00E726A9" w:rsidRPr="00E726A9">
        <w:rPr>
          <w:rFonts w:ascii="Arial" w:hAnsi="Arial" w:cs="Arial"/>
          <w:sz w:val="20"/>
        </w:rPr>
        <w:t>cualquier</w:t>
      </w:r>
      <w:proofErr w:type="spellEnd"/>
      <w:r w:rsidR="00E726A9" w:rsidRPr="00E726A9">
        <w:rPr>
          <w:rFonts w:ascii="Arial" w:hAnsi="Arial" w:cs="Arial"/>
          <w:sz w:val="20"/>
        </w:rPr>
        <w:t xml:space="preserve"> </w:t>
      </w:r>
      <w:proofErr w:type="spellStart"/>
      <w:r w:rsidR="00E726A9" w:rsidRPr="00E726A9">
        <w:rPr>
          <w:rFonts w:ascii="Arial" w:hAnsi="Arial" w:cs="Arial"/>
          <w:sz w:val="20"/>
        </w:rPr>
        <w:t>momento</w:t>
      </w:r>
      <w:proofErr w:type="spellEnd"/>
      <w:r w:rsidR="00AE4B51" w:rsidRPr="00AE4B51">
        <w:rPr>
          <w:rFonts w:ascii="Arial" w:hAnsi="Arial" w:cs="Arial"/>
          <w:sz w:val="20"/>
        </w:rPr>
        <w:t>.</w:t>
      </w:r>
    </w:p>
    <w:p w:rsidR="00CE71A4" w:rsidRPr="00AE4B51" w:rsidRDefault="00CE71A4" w:rsidP="00CE71A4">
      <w:pPr>
        <w:spacing w:line="216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AE4B51">
        <w:rPr>
          <w:rFonts w:ascii="Arial" w:hAnsi="Arial" w:cs="Arial"/>
          <w:sz w:val="20"/>
          <w:lang w:val="es-GT"/>
        </w:rPr>
        <w:t xml:space="preserve">5.  Si usted o su hijo también están cubiertos por un seguro privado, Medicaid requiere el uso de su seguro privado como el primario. </w:t>
      </w:r>
    </w:p>
    <w:p w:rsidR="00CE71A4" w:rsidRPr="00AE4B51" w:rsidRDefault="00CE71A4" w:rsidP="00CE71A4">
      <w:pPr>
        <w:spacing w:line="216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AE4B51">
        <w:rPr>
          <w:rFonts w:ascii="Arial" w:hAnsi="Arial" w:cs="Arial"/>
          <w:sz w:val="20"/>
          <w:lang w:val="es-GT"/>
        </w:rPr>
        <w:t xml:space="preserve">6. Si se factura al seguro, la compañía de seguros podría enviarle a usted la Explicación de beneficios y el pago en lugar de enviarla directamente al proveedor. Si esto sucede y usted recibe el pago, estos cheques y los documentos se </w:t>
      </w:r>
      <w:r w:rsidRPr="00AE4B51">
        <w:rPr>
          <w:rFonts w:ascii="Arial" w:hAnsi="Arial" w:cs="Arial"/>
          <w:b/>
          <w:sz w:val="20"/>
          <w:u w:val="single"/>
          <w:lang w:val="es-GT"/>
        </w:rPr>
        <w:t>deben</w:t>
      </w:r>
      <w:r w:rsidRPr="00AE4B51">
        <w:rPr>
          <w:rFonts w:ascii="Arial" w:hAnsi="Arial" w:cs="Arial"/>
          <w:sz w:val="20"/>
          <w:lang w:val="es-GT"/>
        </w:rPr>
        <w:t xml:space="preserve"> devolver a la oficina local de Early Steps para su pago.</w:t>
      </w:r>
    </w:p>
    <w:p w:rsidR="00AE4B51" w:rsidRDefault="00AE4B51" w:rsidP="00CE71A4">
      <w:pPr>
        <w:spacing w:after="60"/>
        <w:jc w:val="center"/>
        <w:rPr>
          <w:rFonts w:ascii="Comic Sans MS" w:hAnsi="Comic Sans MS"/>
          <w:sz w:val="22"/>
          <w:lang w:val="es-GT"/>
        </w:rPr>
      </w:pPr>
    </w:p>
    <w:p w:rsidR="00AE4B51" w:rsidRDefault="00AE4B51" w:rsidP="00CE71A4">
      <w:pPr>
        <w:spacing w:after="60"/>
        <w:jc w:val="center"/>
        <w:rPr>
          <w:rFonts w:ascii="Comic Sans MS" w:hAnsi="Comic Sans MS"/>
          <w:sz w:val="22"/>
          <w:lang w:val="es-GT"/>
        </w:rPr>
      </w:pPr>
    </w:p>
    <w:p w:rsidR="00AE4B51" w:rsidRDefault="00AE4B51" w:rsidP="00CE71A4">
      <w:pPr>
        <w:spacing w:after="60"/>
        <w:jc w:val="center"/>
        <w:rPr>
          <w:rFonts w:ascii="Comic Sans MS" w:hAnsi="Comic Sans MS"/>
          <w:sz w:val="22"/>
          <w:lang w:val="es-GT"/>
        </w:rPr>
      </w:pPr>
    </w:p>
    <w:p w:rsidR="00FB6214" w:rsidRDefault="00FB6214">
      <w:pPr>
        <w:rPr>
          <w:rFonts w:ascii="Comic Sans MS" w:hAnsi="Comic Sans MS"/>
          <w:sz w:val="22"/>
          <w:lang w:val="es-GT"/>
        </w:rPr>
      </w:pPr>
      <w:r>
        <w:rPr>
          <w:rFonts w:ascii="Comic Sans MS" w:hAnsi="Comic Sans MS"/>
          <w:sz w:val="22"/>
          <w:lang w:val="es-GT"/>
        </w:rPr>
        <w:br w:type="page"/>
      </w:r>
    </w:p>
    <w:p w:rsidR="00AE4B51" w:rsidRDefault="00AE4B51" w:rsidP="00CE71A4">
      <w:pPr>
        <w:spacing w:after="60"/>
        <w:jc w:val="center"/>
        <w:rPr>
          <w:rFonts w:ascii="Comic Sans MS" w:hAnsi="Comic Sans MS"/>
          <w:sz w:val="22"/>
          <w:lang w:val="es-GT"/>
        </w:rPr>
      </w:pPr>
    </w:p>
    <w:p w:rsidR="00CE71A4" w:rsidRPr="00AE4B51" w:rsidRDefault="00CE71A4" w:rsidP="00CE71A4">
      <w:pPr>
        <w:spacing w:after="60"/>
        <w:jc w:val="center"/>
        <w:rPr>
          <w:rFonts w:ascii="Arial" w:hAnsi="Arial" w:cs="Arial"/>
          <w:sz w:val="20"/>
          <w:szCs w:val="20"/>
          <w:lang w:val="es-GT"/>
        </w:rPr>
      </w:pPr>
      <w:r w:rsidRPr="00AE4B51">
        <w:rPr>
          <w:rFonts w:ascii="Arial" w:hAnsi="Arial" w:cs="Arial"/>
          <w:sz w:val="22"/>
          <w:lang w:val="es-GT"/>
        </w:rPr>
        <w:t>AVISO POR ESCRITO RELACIONADO CON EL SEGURO PRIVADO Y MEDICAID</w:t>
      </w:r>
    </w:p>
    <w:p w:rsidR="00AE4B51" w:rsidRDefault="00AE4B51" w:rsidP="00CE71A4">
      <w:pPr>
        <w:spacing w:after="120"/>
        <w:jc w:val="both"/>
        <w:rPr>
          <w:rFonts w:ascii="Arial" w:hAnsi="Arial" w:cs="Arial"/>
          <w:sz w:val="20"/>
          <w:u w:val="single"/>
          <w:lang w:val="es-GT"/>
        </w:rPr>
      </w:pPr>
      <w:bookmarkStart w:id="1" w:name="SOP_Policies"/>
      <w:bookmarkEnd w:id="1"/>
    </w:p>
    <w:p w:rsidR="00CE71A4" w:rsidRPr="00AE4B51" w:rsidRDefault="00CE71A4" w:rsidP="00CE71A4">
      <w:pPr>
        <w:spacing w:after="120"/>
        <w:jc w:val="both"/>
        <w:rPr>
          <w:rFonts w:ascii="Arial" w:hAnsi="Arial" w:cs="Arial"/>
          <w:sz w:val="20"/>
          <w:szCs w:val="20"/>
          <w:u w:val="single"/>
          <w:lang w:val="es-GT"/>
        </w:rPr>
      </w:pPr>
      <w:r w:rsidRPr="00AE4B51">
        <w:rPr>
          <w:rFonts w:ascii="Arial" w:hAnsi="Arial" w:cs="Arial"/>
          <w:sz w:val="20"/>
          <w:u w:val="single"/>
          <w:lang w:val="es-GT"/>
        </w:rPr>
        <w:t xml:space="preserve">D.  POLÍTICAS DE PAGO DEL SISTEMA EARLY STEPS DE FLORIDA   </w:t>
      </w:r>
    </w:p>
    <w:tbl>
      <w:tblPr>
        <w:tblW w:w="998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9"/>
        <w:gridCol w:w="3158"/>
      </w:tblGrid>
      <w:tr w:rsidR="00CE71A4" w:rsidRPr="00AE4B51">
        <w:trPr>
          <w:trHeight w:val="548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71A4" w:rsidRPr="00AE4B51" w:rsidRDefault="00CE71A4" w:rsidP="00CE71A4">
            <w:pPr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</w:p>
          <w:p w:rsidR="00CE71A4" w:rsidRPr="00AE4B51" w:rsidRDefault="00CE71A4" w:rsidP="00CE71A4">
            <w:pPr>
              <w:ind w:left="130" w:hanging="130"/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  <w:r w:rsidRPr="00AE4B51">
              <w:rPr>
                <w:rFonts w:ascii="Arial" w:hAnsi="Arial" w:cs="Arial"/>
                <w:b/>
                <w:sz w:val="18"/>
                <w:lang w:val="es-GT"/>
              </w:rPr>
              <w:t xml:space="preserve">SECCIÓN 1.5.0 DEL MANUAL DE POLÍTICAS DE EARLY STEPS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71A4" w:rsidRPr="00AE4B51" w:rsidRDefault="00CE71A4" w:rsidP="00CE71A4">
            <w:pPr>
              <w:tabs>
                <w:tab w:val="num" w:pos="1440"/>
              </w:tabs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B51">
              <w:rPr>
                <w:rFonts w:ascii="Arial" w:hAnsi="Arial" w:cs="Arial"/>
                <w:b/>
                <w:sz w:val="18"/>
              </w:rPr>
              <w:t>DOCUMENTOS RELACIONADOS/REMISIÓN</w:t>
            </w:r>
          </w:p>
        </w:tc>
      </w:tr>
      <w:tr w:rsidR="00CE71A4" w:rsidRPr="00AE4B51">
        <w:trPr>
          <w:trHeight w:val="960"/>
        </w:trPr>
        <w:tc>
          <w:tcPr>
            <w:tcW w:w="68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4" w:rsidRPr="00AE4B51" w:rsidRDefault="00CE71A4" w:rsidP="00CE71A4">
            <w:pPr>
              <w:spacing w:before="60" w:line="216" w:lineRule="auto"/>
              <w:ind w:left="130" w:hanging="130"/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AE4B51">
              <w:rPr>
                <w:rFonts w:ascii="Arial" w:hAnsi="Arial" w:cs="Arial"/>
                <w:sz w:val="18"/>
                <w:lang w:val="es-GT"/>
              </w:rPr>
              <w:t xml:space="preserve">1.5.1 El sistema de pagos de </w:t>
            </w:r>
            <w:hyperlink r:id="rId9" w:anchor="early_steps" w:history="1">
              <w:hyperlink r:id="rId10" w:anchor="early_steps" w:history="1">
                <w:r w:rsidRPr="00AE4B51">
                  <w:rPr>
                    <w:rStyle w:val="Hyperlink"/>
                    <w:rFonts w:ascii="Arial" w:hAnsi="Arial" w:cs="Arial"/>
                    <w:color w:val="000000"/>
                    <w:sz w:val="18"/>
                    <w:u w:val="none"/>
                    <w:lang w:val="es-GT"/>
                  </w:rPr>
                  <w:t>Early Steps</w:t>
                </w:r>
              </w:hyperlink>
            </w:hyperlink>
            <w:r w:rsidRPr="00AE4B51">
              <w:rPr>
                <w:rFonts w:ascii="Arial" w:hAnsi="Arial" w:cs="Arial"/>
                <w:sz w:val="18"/>
                <w:lang w:val="es-GT"/>
              </w:rPr>
              <w:t xml:space="preserve"> no incluye ningún cargo variable ni de participación del costo pero incluye el uso del seguro privado y público, tal como está resumido en la sección </w:t>
            </w:r>
            <w:hyperlink r:id="rId11" w:anchor="P1_6_0" w:history="1">
              <w:r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  <w:lang w:val="es-GT"/>
                </w:rPr>
                <w:t>1.6.0 del Manual de políticas</w:t>
              </w:r>
            </w:hyperlink>
            <w:r w:rsidRPr="00AE4B51">
              <w:rPr>
                <w:rFonts w:ascii="Arial" w:hAnsi="Arial" w:cs="Arial"/>
                <w:sz w:val="18"/>
                <w:lang w:val="es-GT"/>
              </w:rPr>
              <w:t xml:space="preserve">. </w:t>
            </w:r>
          </w:p>
        </w:tc>
        <w:tc>
          <w:tcPr>
            <w:tcW w:w="3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4" w:rsidRPr="00AE4B51" w:rsidRDefault="00FB621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2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</w:rPr>
                <w:t>IDEA §632(4)(B)</w:t>
              </w:r>
            </w:hyperlink>
          </w:p>
          <w:p w:rsidR="00CE71A4" w:rsidRPr="00AE4B51" w:rsidRDefault="00FB621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3" w:anchor="34:2.1.1.1.2.6.129.5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</w:rPr>
                <w:t>34 CFR 303.520</w:t>
              </w:r>
            </w:hyperlink>
          </w:p>
          <w:p w:rsidR="00CE71A4" w:rsidRPr="00AE4B51" w:rsidRDefault="00FB6214" w:rsidP="00CE71A4">
            <w:pPr>
              <w:tabs>
                <w:tab w:val="num" w:pos="1440"/>
              </w:tabs>
              <w:spacing w:before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4" w:anchor="34:2.1.1.1.2.6.129.6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</w:rPr>
                <w:t>34 CFR 303.521(a)</w:t>
              </w:r>
            </w:hyperlink>
          </w:p>
        </w:tc>
      </w:tr>
      <w:tr w:rsidR="00CE71A4" w:rsidRPr="00AE4B51">
        <w:trPr>
          <w:trHeight w:val="1673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4" w:rsidRPr="00AE4B51" w:rsidRDefault="00CE71A4" w:rsidP="00CE71A4">
            <w:pPr>
              <w:tabs>
                <w:tab w:val="num" w:pos="2160"/>
              </w:tabs>
              <w:spacing w:before="60" w:after="60" w:line="216" w:lineRule="auto"/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AE4B51">
              <w:rPr>
                <w:rFonts w:ascii="Arial" w:hAnsi="Arial" w:cs="Arial"/>
                <w:sz w:val="18"/>
                <w:lang w:val="es-GT"/>
              </w:rPr>
              <w:t xml:space="preserve">1.5.2  El sistema de </w:t>
            </w:r>
            <w:hyperlink r:id="rId15" w:anchor="early_steps" w:history="1">
              <w:hyperlink r:id="rId16" w:anchor="early_steps" w:history="1">
                <w:r w:rsidRPr="00AE4B51">
                  <w:rPr>
                    <w:rStyle w:val="Hyperlink"/>
                    <w:rFonts w:ascii="Arial" w:hAnsi="Arial" w:cs="Arial"/>
                    <w:color w:val="000000"/>
                    <w:sz w:val="18"/>
                    <w:u w:val="none"/>
                    <w:lang w:val="es-GT"/>
                  </w:rPr>
                  <w:t>Early Steps</w:t>
                </w:r>
              </w:hyperlink>
            </w:hyperlink>
            <w:r w:rsidRPr="00AE4B51">
              <w:rPr>
                <w:rFonts w:ascii="Arial" w:hAnsi="Arial" w:cs="Arial"/>
                <w:sz w:val="18"/>
                <w:lang w:val="es-GT"/>
              </w:rPr>
              <w:t xml:space="preserve"> se asegurará de que:</w:t>
            </w:r>
          </w:p>
          <w:p w:rsidR="00CE71A4" w:rsidRPr="00AE4B51" w:rsidRDefault="00CE71A4" w:rsidP="00CE71A4">
            <w:pPr>
              <w:numPr>
                <w:ilvl w:val="0"/>
                <w:numId w:val="4"/>
              </w:numPr>
              <w:tabs>
                <w:tab w:val="clear" w:pos="360"/>
              </w:tabs>
              <w:spacing w:after="120" w:line="216" w:lineRule="auto"/>
              <w:ind w:left="490"/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AE4B51">
              <w:rPr>
                <w:rFonts w:ascii="Arial" w:hAnsi="Arial" w:cs="Arial"/>
                <w:sz w:val="18"/>
                <w:lang w:val="es-GT"/>
              </w:rPr>
              <w:t xml:space="preserve">No se cobre ningún costo de desembolso directo a los padres por ningún servicio de la </w:t>
            </w:r>
            <w:proofErr w:type="spellStart"/>
            <w:r w:rsidR="00272611" w:rsidRPr="00AE4B51">
              <w:rPr>
                <w:rFonts w:ascii="Arial" w:hAnsi="Arial" w:cs="Arial"/>
                <w:sz w:val="18"/>
                <w:lang w:val="es-GT"/>
              </w:rPr>
              <w:t>Part</w:t>
            </w:r>
            <w:proofErr w:type="spellEnd"/>
            <w:r w:rsidR="00272611" w:rsidRPr="00AE4B51">
              <w:rPr>
                <w:rFonts w:ascii="Arial" w:hAnsi="Arial" w:cs="Arial"/>
                <w:sz w:val="18"/>
                <w:lang w:val="es-GT"/>
              </w:rPr>
              <w:t xml:space="preserve"> C</w:t>
            </w:r>
            <w:r w:rsidRPr="00AE4B51">
              <w:rPr>
                <w:rFonts w:ascii="Arial" w:hAnsi="Arial" w:cs="Arial"/>
                <w:sz w:val="18"/>
                <w:lang w:val="es-GT"/>
              </w:rPr>
              <w:t>.</w:t>
            </w:r>
          </w:p>
          <w:p w:rsidR="00CE71A4" w:rsidRPr="00AE4B51" w:rsidRDefault="00CE71A4" w:rsidP="00CE71A4">
            <w:pPr>
              <w:numPr>
                <w:ilvl w:val="0"/>
                <w:numId w:val="4"/>
              </w:numPr>
              <w:tabs>
                <w:tab w:val="clear" w:pos="360"/>
              </w:tabs>
              <w:spacing w:after="120" w:line="216" w:lineRule="auto"/>
              <w:ind w:left="490"/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AE4B51">
              <w:rPr>
                <w:rFonts w:ascii="Arial" w:hAnsi="Arial" w:cs="Arial"/>
                <w:sz w:val="18"/>
                <w:lang w:val="es-GT"/>
              </w:rPr>
              <w:t xml:space="preserve">No se cobrarán cargos por los servicios que de otra forma tenga derecho a recibir un menor sin costo para los padres. </w:t>
            </w:r>
          </w:p>
          <w:p w:rsidR="00CE71A4" w:rsidRPr="00AE4B51" w:rsidRDefault="00CE71A4" w:rsidP="00CE71A4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16" w:lineRule="auto"/>
              <w:ind w:left="490"/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AE4B51">
              <w:rPr>
                <w:rFonts w:ascii="Arial" w:hAnsi="Arial" w:cs="Arial"/>
                <w:sz w:val="18"/>
                <w:lang w:val="es-GT"/>
              </w:rPr>
              <w:t xml:space="preserve">Si lo padres no pueden pagar los servicios no resultará en ningún retraso ni denegación de servicios al menor o a la </w:t>
            </w:r>
            <w:hyperlink r:id="rId17" w:anchor="family" w:history="1">
              <w:r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  <w:lang w:val="es-GT"/>
                </w:rPr>
                <w:t>familia del menor</w:t>
              </w:r>
            </w:hyperlink>
            <w:r w:rsidRPr="00AE4B51">
              <w:rPr>
                <w:rFonts w:ascii="Arial" w:hAnsi="Arial" w:cs="Arial"/>
                <w:sz w:val="18"/>
                <w:lang w:val="es-GT"/>
              </w:rPr>
              <w:t>.</w:t>
            </w:r>
          </w:p>
          <w:p w:rsidR="00CE71A4" w:rsidRPr="00AE4B51" w:rsidRDefault="00CE71A4" w:rsidP="00CE71A4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 w:after="60" w:line="216" w:lineRule="auto"/>
              <w:ind w:left="490"/>
              <w:rPr>
                <w:rFonts w:ascii="Arial" w:hAnsi="Arial" w:cs="Arial"/>
                <w:color w:val="000000"/>
                <w:sz w:val="18"/>
                <w:szCs w:val="18"/>
                <w:lang w:val="es-GT"/>
              </w:rPr>
            </w:pPr>
            <w:r w:rsidRPr="00AE4B51">
              <w:rPr>
                <w:rFonts w:ascii="Arial" w:hAnsi="Arial" w:cs="Arial"/>
                <w:color w:val="000000"/>
                <w:sz w:val="18"/>
                <w:lang w:val="es-GT"/>
              </w:rPr>
              <w:t xml:space="preserve">Todos los servicios de la </w:t>
            </w:r>
            <w:proofErr w:type="spellStart"/>
            <w:r w:rsidR="00272611" w:rsidRPr="00AE4B51">
              <w:rPr>
                <w:rFonts w:ascii="Arial" w:hAnsi="Arial" w:cs="Arial"/>
                <w:color w:val="000000"/>
                <w:sz w:val="18"/>
                <w:lang w:val="es-GT"/>
              </w:rPr>
              <w:t>Part</w:t>
            </w:r>
            <w:proofErr w:type="spellEnd"/>
            <w:r w:rsidR="00272611" w:rsidRPr="00AE4B51">
              <w:rPr>
                <w:rFonts w:ascii="Arial" w:hAnsi="Arial" w:cs="Arial"/>
                <w:color w:val="000000"/>
                <w:sz w:val="18"/>
                <w:lang w:val="es-GT"/>
              </w:rPr>
              <w:t xml:space="preserve"> C</w:t>
            </w:r>
            <w:r w:rsidRPr="00AE4B51">
              <w:rPr>
                <w:rFonts w:ascii="Arial" w:hAnsi="Arial" w:cs="Arial"/>
                <w:color w:val="000000"/>
                <w:sz w:val="18"/>
                <w:lang w:val="es-GT"/>
              </w:rPr>
              <w:t xml:space="preserve"> en el IFSP están disponibles para el menor y la familia ya sea que los mismos hayan sido requeridos  o que se proporcione o no el consentimiento para usar el seguro o Medicaid.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4" w:rsidRPr="00AE4B51" w:rsidRDefault="00FB621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8" w:history="1">
              <w:hyperlink r:id="rId19" w:history="1">
                <w:r w:rsidR="00CE71A4" w:rsidRPr="00AE4B51">
                  <w:rPr>
                    <w:rStyle w:val="Hyperlink"/>
                    <w:rFonts w:ascii="Arial" w:hAnsi="Arial" w:cs="Arial"/>
                    <w:color w:val="000000"/>
                    <w:sz w:val="18"/>
                    <w:u w:val="none"/>
                  </w:rPr>
                  <w:t>34 CFR §303.520(b)(1)(2)(3)(4)</w:t>
                </w:r>
              </w:hyperlink>
            </w:hyperlink>
          </w:p>
          <w:p w:rsidR="00CE71A4" w:rsidRPr="00AE4B51" w:rsidRDefault="00FB621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20" w:anchor="34:2.1.1.1.2.6.129.5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</w:rPr>
                <w:t>34 CFR 303.520(c)</w:t>
              </w:r>
            </w:hyperlink>
          </w:p>
          <w:p w:rsidR="00CE71A4" w:rsidRPr="00AE4B51" w:rsidRDefault="00FB621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sz w:val="18"/>
                <w:szCs w:val="18"/>
              </w:rPr>
            </w:pPr>
            <w:hyperlink r:id="rId21" w:anchor="34:2.1.1.1.2.6.129.6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</w:rPr>
                <w:t>34 CFR 303.521(a)(4)(i) y (ii)</w:t>
              </w:r>
            </w:hyperlink>
          </w:p>
          <w:p w:rsidR="00CE71A4" w:rsidRPr="00AE4B51" w:rsidRDefault="00FB621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anchor="34:2.1.1.1.2.6.129.6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</w:rPr>
                <w:t>34 CFR 303.520(a)(3)(iii)</w:t>
              </w:r>
            </w:hyperlink>
          </w:p>
          <w:p w:rsidR="00CE71A4" w:rsidRPr="00AE4B51" w:rsidRDefault="00CE71A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CE71A4" w:rsidRPr="00AE4B51">
        <w:trPr>
          <w:trHeight w:val="809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4" w:rsidRPr="00AE4B51" w:rsidRDefault="00CE71A4" w:rsidP="00CE71A4">
            <w:pPr>
              <w:spacing w:before="60" w:after="60" w:line="216" w:lineRule="auto"/>
              <w:ind w:left="130" w:hanging="130"/>
              <w:rPr>
                <w:rFonts w:ascii="Arial" w:hAnsi="Arial" w:cs="Arial"/>
                <w:sz w:val="18"/>
                <w:szCs w:val="18"/>
                <w:highlight w:val="yellow"/>
                <w:lang w:val="es-GT"/>
              </w:rPr>
            </w:pPr>
            <w:r w:rsidRPr="00AE4B51">
              <w:rPr>
                <w:rFonts w:ascii="Arial" w:hAnsi="Arial" w:cs="Arial"/>
                <w:sz w:val="18"/>
                <w:lang w:val="es-GT"/>
              </w:rPr>
              <w:t>1.5.3 Ningún servicio al que tenga derecho a recibir un menor se retrasará ni denegará debido a disputas entre las agencias relacionadas con las responsabilidades financieras o cualquier otra responsabilidad.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4" w:rsidRPr="00AE4B51" w:rsidRDefault="00CE71A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  <w:r w:rsidRPr="00AE4B51">
              <w:rPr>
                <w:rFonts w:ascii="Arial" w:hAnsi="Arial" w:cs="Arial"/>
                <w:sz w:val="18"/>
                <w:lang w:val="es-GT"/>
              </w:rPr>
              <w:t>Guía de operaciones 1.5.3</w:t>
            </w:r>
          </w:p>
          <w:p w:rsidR="00CE71A4" w:rsidRPr="00AE4B51" w:rsidRDefault="00FB621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  <w:hyperlink r:id="rId23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  <w:lang w:val="es-GT"/>
                </w:rPr>
                <w:t>34 CFR §303.511(d)</w:t>
              </w:r>
            </w:hyperlink>
          </w:p>
        </w:tc>
      </w:tr>
      <w:tr w:rsidR="00CE71A4" w:rsidRPr="00AE4B51">
        <w:trPr>
          <w:trHeight w:val="642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auto"/>
          </w:tcPr>
          <w:p w:rsidR="00CE71A4" w:rsidRPr="00AE4B51" w:rsidRDefault="00CE71A4" w:rsidP="00CE71A4">
            <w:pPr>
              <w:pStyle w:val="Heading2"/>
              <w:keepNext w:val="0"/>
              <w:spacing w:before="60" w:line="216" w:lineRule="auto"/>
              <w:ind w:left="130" w:hanging="130"/>
              <w:rPr>
                <w:b w:val="0"/>
                <w:i w:val="0"/>
                <w:sz w:val="18"/>
                <w:szCs w:val="18"/>
                <w:lang w:val="es-GT"/>
              </w:rPr>
            </w:pPr>
            <w:r w:rsidRPr="00AE4B51">
              <w:rPr>
                <w:b w:val="0"/>
                <w:i w:val="0"/>
                <w:sz w:val="18"/>
                <w:lang w:val="es-GT"/>
              </w:rPr>
              <w:t xml:space="preserve">1.5.4 </w:t>
            </w:r>
            <w:hyperlink r:id="rId24" w:anchor="local_early_steps_office" w:history="1">
              <w:r w:rsidRPr="00AE4B51">
                <w:rPr>
                  <w:rStyle w:val="Hyperlink"/>
                  <w:b w:val="0"/>
                  <w:i w:val="0"/>
                  <w:color w:val="000000"/>
                  <w:sz w:val="18"/>
                  <w:u w:val="none"/>
                  <w:lang w:val="es-GT"/>
                </w:rPr>
                <w:t>LES</w:t>
              </w:r>
            </w:hyperlink>
            <w:r w:rsidRPr="00AE4B51">
              <w:rPr>
                <w:b w:val="0"/>
                <w:i w:val="0"/>
                <w:sz w:val="18"/>
                <w:lang w:val="es-GT"/>
              </w:rPr>
              <w:t xml:space="preserve"> no cobrará cargos a los padres por los siguientes servicios y apoyos:</w:t>
            </w:r>
          </w:p>
          <w:p w:rsidR="00CE71A4" w:rsidRPr="00AE4B51" w:rsidRDefault="00CE71A4" w:rsidP="00CE71A4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 w:after="60" w:line="216" w:lineRule="auto"/>
              <w:ind w:left="490"/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AE4B51">
              <w:rPr>
                <w:rFonts w:ascii="Arial" w:hAnsi="Arial" w:cs="Arial"/>
                <w:sz w:val="18"/>
                <w:lang w:val="es-GT"/>
              </w:rPr>
              <w:t>Implementación de los requisitos de la búsqueda de niños;</w:t>
            </w:r>
          </w:p>
          <w:p w:rsidR="00CE71A4" w:rsidRPr="00AE4B51" w:rsidRDefault="00FB6214" w:rsidP="00CE71A4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 w:after="60" w:line="216" w:lineRule="auto"/>
              <w:ind w:left="490"/>
              <w:rPr>
                <w:rFonts w:ascii="Arial" w:hAnsi="Arial" w:cs="Arial"/>
                <w:sz w:val="18"/>
                <w:szCs w:val="18"/>
              </w:rPr>
            </w:pPr>
            <w:hyperlink r:id="rId25" w:anchor="evaluation" w:history="1">
              <w:hyperlink r:id="rId26" w:anchor="evaluation" w:history="1">
                <w:r w:rsidR="00CE71A4" w:rsidRPr="00AE4B51">
                  <w:rPr>
                    <w:rStyle w:val="Hyperlink"/>
                    <w:rFonts w:ascii="Arial" w:hAnsi="Arial" w:cs="Arial"/>
                    <w:color w:val="000000"/>
                    <w:sz w:val="18"/>
                    <w:u w:val="none"/>
                  </w:rPr>
                  <w:t>Evaluación</w:t>
                </w:r>
              </w:hyperlink>
            </w:hyperlink>
            <w:r w:rsidR="00CE71A4" w:rsidRPr="00AE4B51">
              <w:rPr>
                <w:rFonts w:ascii="Arial" w:hAnsi="Arial" w:cs="Arial"/>
                <w:sz w:val="18"/>
              </w:rPr>
              <w:t xml:space="preserve"> y </w:t>
            </w:r>
            <w:proofErr w:type="spellStart"/>
            <w:r w:rsidR="00CE71A4" w:rsidRPr="00AE4B51">
              <w:rPr>
                <w:rFonts w:ascii="Arial" w:hAnsi="Arial" w:cs="Arial"/>
                <w:sz w:val="18"/>
              </w:rPr>
              <w:t>revisión</w:t>
            </w:r>
            <w:proofErr w:type="spellEnd"/>
            <w:r w:rsidR="00CE71A4" w:rsidRPr="00AE4B51">
              <w:rPr>
                <w:rFonts w:ascii="Arial" w:hAnsi="Arial" w:cs="Arial"/>
                <w:sz w:val="18"/>
              </w:rPr>
              <w:t>;</w:t>
            </w:r>
          </w:p>
          <w:p w:rsidR="00CE71A4" w:rsidRPr="00AE4B51" w:rsidRDefault="00CE71A4" w:rsidP="00CE71A4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 w:after="60" w:line="216" w:lineRule="auto"/>
              <w:ind w:left="49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4B51">
              <w:rPr>
                <w:rFonts w:ascii="Arial" w:hAnsi="Arial" w:cs="Arial"/>
                <w:sz w:val="18"/>
              </w:rPr>
              <w:t>Coordinación</w:t>
            </w:r>
            <w:proofErr w:type="spellEnd"/>
            <w:r w:rsidRPr="00AE4B51">
              <w:rPr>
                <w:rFonts w:ascii="Arial" w:hAnsi="Arial" w:cs="Arial"/>
                <w:sz w:val="18"/>
              </w:rPr>
              <w:t xml:space="preserve"> de </w:t>
            </w:r>
            <w:proofErr w:type="spellStart"/>
            <w:r w:rsidRPr="00AE4B51">
              <w:rPr>
                <w:rFonts w:ascii="Arial" w:hAnsi="Arial" w:cs="Arial"/>
                <w:sz w:val="18"/>
              </w:rPr>
              <w:t>servicios</w:t>
            </w:r>
            <w:proofErr w:type="spellEnd"/>
            <w:r w:rsidRPr="00AE4B51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AE4B51">
              <w:rPr>
                <w:rFonts w:ascii="Arial" w:hAnsi="Arial" w:cs="Arial"/>
                <w:sz w:val="18"/>
              </w:rPr>
              <w:t>ni</w:t>
            </w:r>
            <w:proofErr w:type="spellEnd"/>
          </w:p>
          <w:p w:rsidR="00CE71A4" w:rsidRPr="00AE4B51" w:rsidRDefault="00CE71A4" w:rsidP="00CE71A4">
            <w:pPr>
              <w:pStyle w:val="Heading2"/>
              <w:keepNext w:val="0"/>
              <w:numPr>
                <w:ilvl w:val="0"/>
                <w:numId w:val="3"/>
              </w:numPr>
              <w:tabs>
                <w:tab w:val="clear" w:pos="360"/>
              </w:tabs>
              <w:spacing w:before="60" w:line="216" w:lineRule="auto"/>
              <w:ind w:left="490"/>
              <w:rPr>
                <w:b w:val="0"/>
                <w:i w:val="0"/>
                <w:sz w:val="18"/>
                <w:szCs w:val="18"/>
                <w:lang w:val="es-GT"/>
              </w:rPr>
            </w:pPr>
            <w:r w:rsidRPr="00AE4B51">
              <w:rPr>
                <w:b w:val="0"/>
                <w:i w:val="0"/>
                <w:sz w:val="18"/>
                <w:lang w:val="es-GT"/>
              </w:rPr>
              <w:t>Actividades de coordinación y administración relacionadas con:</w:t>
            </w:r>
          </w:p>
          <w:p w:rsidR="00CE71A4" w:rsidRPr="00AE4B51" w:rsidRDefault="00CE71A4" w:rsidP="00CE71A4">
            <w:pPr>
              <w:pStyle w:val="Heading2"/>
              <w:keepNext w:val="0"/>
              <w:numPr>
                <w:ilvl w:val="1"/>
                <w:numId w:val="3"/>
              </w:numPr>
              <w:tabs>
                <w:tab w:val="clear" w:pos="1440"/>
                <w:tab w:val="left" w:pos="849"/>
              </w:tabs>
              <w:spacing w:before="60" w:line="216" w:lineRule="auto"/>
              <w:ind w:left="849" w:hanging="240"/>
              <w:rPr>
                <w:b w:val="0"/>
                <w:i w:val="0"/>
                <w:sz w:val="18"/>
                <w:szCs w:val="18"/>
                <w:lang w:val="es-GT"/>
              </w:rPr>
            </w:pPr>
            <w:r w:rsidRPr="00AE4B51">
              <w:rPr>
                <w:b w:val="0"/>
                <w:i w:val="0"/>
                <w:sz w:val="18"/>
                <w:lang w:val="es-GT"/>
              </w:rPr>
              <w:t xml:space="preserve">El desarrollo, revisión y evaluación de los </w:t>
            </w:r>
            <w:hyperlink r:id="rId27" w:anchor="IFSP" w:history="1">
              <w:r w:rsidRPr="00AE4B51">
                <w:rPr>
                  <w:rStyle w:val="Hyperlink"/>
                  <w:b w:val="0"/>
                  <w:i w:val="0"/>
                  <w:color w:val="000000"/>
                  <w:sz w:val="18"/>
                  <w:u w:val="none"/>
                  <w:lang w:val="es-GT"/>
                </w:rPr>
                <w:t>IFSP</w:t>
              </w:r>
            </w:hyperlink>
            <w:r w:rsidRPr="00AE4B51">
              <w:rPr>
                <w:b w:val="0"/>
                <w:i w:val="0"/>
                <w:sz w:val="18"/>
                <w:lang w:val="es-GT"/>
              </w:rPr>
              <w:t>;</w:t>
            </w:r>
          </w:p>
          <w:p w:rsidR="00CE71A4" w:rsidRPr="00AE4B51" w:rsidRDefault="00CE71A4" w:rsidP="00CE71A4">
            <w:pPr>
              <w:pStyle w:val="Heading2"/>
              <w:keepNext w:val="0"/>
              <w:numPr>
                <w:ilvl w:val="1"/>
                <w:numId w:val="3"/>
              </w:numPr>
              <w:tabs>
                <w:tab w:val="clear" w:pos="1440"/>
                <w:tab w:val="left" w:pos="849"/>
              </w:tabs>
              <w:spacing w:before="60" w:line="216" w:lineRule="auto"/>
              <w:ind w:left="849" w:hanging="240"/>
              <w:rPr>
                <w:b w:val="0"/>
                <w:i w:val="0"/>
                <w:sz w:val="18"/>
                <w:szCs w:val="18"/>
                <w:lang w:val="es-GT"/>
              </w:rPr>
            </w:pPr>
            <w:r w:rsidRPr="00AE4B51">
              <w:rPr>
                <w:b w:val="0"/>
                <w:i w:val="0"/>
                <w:sz w:val="18"/>
                <w:lang w:val="es-GT"/>
              </w:rPr>
              <w:t xml:space="preserve">La implementación de salvaguardas procesales y otros componentes del sistema en todo el estado de los </w:t>
            </w:r>
            <w:hyperlink r:id="rId28" w:anchor="early_intervention_services" w:history="1">
              <w:hyperlink r:id="rId29" w:anchor="early_intervention_services" w:history="1">
                <w:r w:rsidRPr="00AE4B51">
                  <w:rPr>
                    <w:rStyle w:val="Hyperlink"/>
                    <w:b w:val="0"/>
                    <w:i w:val="0"/>
                    <w:color w:val="000000"/>
                    <w:sz w:val="18"/>
                    <w:u w:val="none"/>
                    <w:lang w:val="es-GT"/>
                  </w:rPr>
                  <w:t>servicios de intervención temprana</w:t>
                </w:r>
              </w:hyperlink>
            </w:hyperlink>
            <w:r w:rsidRPr="00AE4B51">
              <w:rPr>
                <w:b w:val="0"/>
                <w:i w:val="0"/>
                <w:sz w:val="18"/>
                <w:lang w:val="es-GT"/>
              </w:rPr>
              <w:t xml:space="preserve">. </w:t>
            </w:r>
          </w:p>
          <w:p w:rsidR="00CE71A4" w:rsidRPr="00AE4B51" w:rsidRDefault="00CE71A4" w:rsidP="00CE71A4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</w:tabs>
              <w:spacing w:line="216" w:lineRule="auto"/>
              <w:ind w:left="462" w:hanging="270"/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AE4B51">
              <w:rPr>
                <w:rFonts w:ascii="Arial" w:hAnsi="Arial" w:cs="Arial"/>
                <w:sz w:val="18"/>
                <w:lang w:val="es-GT"/>
              </w:rPr>
              <w:t>Servicios de intervención temprana autorizados en el IFSP, incluso cualquier copago o deducible relacionados con estos servicios.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E71A4" w:rsidRPr="00AE4B51" w:rsidRDefault="00FB621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0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</w:rPr>
                <w:t>IDEA §632(4)(B)</w:t>
              </w:r>
            </w:hyperlink>
          </w:p>
          <w:p w:rsidR="00CE71A4" w:rsidRPr="00AE4B51" w:rsidRDefault="00FB621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sz w:val="18"/>
                <w:szCs w:val="18"/>
              </w:rPr>
            </w:pPr>
            <w:hyperlink r:id="rId31" w:anchor="34:2.1.1.1.2.6.129.6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</w:rPr>
                <w:t>34 CFR 303.521(b)</w:t>
              </w:r>
            </w:hyperlink>
          </w:p>
          <w:p w:rsidR="00CE71A4" w:rsidRPr="00AE4B51" w:rsidRDefault="00FB621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2" w:anchor="34:2.1.1.1.2.6.129.6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</w:rPr>
                <w:t>34 CFR 303.521(a)</w:t>
              </w:r>
            </w:hyperlink>
          </w:p>
          <w:p w:rsidR="00CE71A4" w:rsidRPr="00AE4B51" w:rsidRDefault="00CE71A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E71A4" w:rsidRPr="00AE4B51" w:rsidRDefault="00CE71A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71A4" w:rsidRPr="00AE4B51">
        <w:trPr>
          <w:trHeight w:val="642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A4" w:rsidRPr="00AE4B51" w:rsidRDefault="00CE71A4" w:rsidP="00CE71A4">
            <w:pPr>
              <w:pStyle w:val="Heading4"/>
              <w:keepNext w:val="0"/>
              <w:tabs>
                <w:tab w:val="left" w:pos="292"/>
              </w:tabs>
              <w:spacing w:before="60" w:line="216" w:lineRule="auto"/>
              <w:rPr>
                <w:rFonts w:ascii="Arial" w:hAnsi="Arial" w:cs="Arial"/>
                <w:b w:val="0"/>
                <w:bCs w:val="0"/>
                <w:sz w:val="18"/>
                <w:szCs w:val="18"/>
                <w:lang w:val="es-GT"/>
              </w:rPr>
            </w:pPr>
            <w:r w:rsidRPr="00AE4B51">
              <w:rPr>
                <w:rFonts w:ascii="Arial" w:hAnsi="Arial" w:cs="Arial"/>
                <w:sz w:val="18"/>
                <w:szCs w:val="18"/>
                <w:lang w:val="es-GT"/>
              </w:rPr>
              <w:t>1.5.5</w:t>
            </w:r>
            <w:r w:rsidRPr="00AE4B51">
              <w:rPr>
                <w:rFonts w:ascii="Arial" w:hAnsi="Arial" w:cs="Arial"/>
                <w:b w:val="0"/>
                <w:bCs w:val="0"/>
                <w:sz w:val="18"/>
                <w:szCs w:val="18"/>
                <w:lang w:val="es-GT"/>
              </w:rPr>
              <w:t xml:space="preserve"> Local Early Steps debe asegurarse de que los padres no sean responsables de ningún copago ni deducible por los servicios de la </w:t>
            </w:r>
            <w:proofErr w:type="spellStart"/>
            <w:r w:rsidR="00272611" w:rsidRPr="00AE4B51">
              <w:rPr>
                <w:rFonts w:ascii="Arial" w:hAnsi="Arial" w:cs="Arial"/>
                <w:b w:val="0"/>
                <w:bCs w:val="0"/>
                <w:sz w:val="18"/>
                <w:szCs w:val="18"/>
                <w:lang w:val="es-GT"/>
              </w:rPr>
              <w:t>Part</w:t>
            </w:r>
            <w:proofErr w:type="spellEnd"/>
            <w:r w:rsidR="00272611" w:rsidRPr="00AE4B51">
              <w:rPr>
                <w:rFonts w:ascii="Arial" w:hAnsi="Arial" w:cs="Arial"/>
                <w:b w:val="0"/>
                <w:bCs w:val="0"/>
                <w:sz w:val="18"/>
                <w:szCs w:val="18"/>
                <w:lang w:val="es-GT"/>
              </w:rPr>
              <w:t xml:space="preserve"> C</w:t>
            </w:r>
            <w:r w:rsidRPr="00AE4B51">
              <w:rPr>
                <w:rFonts w:ascii="Arial" w:hAnsi="Arial" w:cs="Arial"/>
                <w:b w:val="0"/>
                <w:bCs w:val="0"/>
                <w:sz w:val="18"/>
                <w:szCs w:val="18"/>
                <w:lang w:val="es-GT"/>
              </w:rPr>
              <w:t xml:space="preserve"> autorizados en el IFSP.     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4" w:rsidRPr="00AE4B51" w:rsidRDefault="00FB621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  <w:hyperlink r:id="rId33" w:anchor="G1_5_5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  <w:lang w:val="es-GT"/>
                </w:rPr>
                <w:t>Guía de operaciones 1.5.5</w:t>
              </w:r>
            </w:hyperlink>
          </w:p>
          <w:p w:rsidR="00CE71A4" w:rsidRPr="00AE4B51" w:rsidRDefault="00FB621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bCs/>
                <w:sz w:val="18"/>
                <w:szCs w:val="18"/>
                <w:lang w:val="es-GT"/>
              </w:rPr>
            </w:pPr>
            <w:hyperlink r:id="rId34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  <w:lang w:val="es-GT"/>
                </w:rPr>
                <w:t>IDEA §632(4)(B)</w:t>
              </w:r>
            </w:hyperlink>
          </w:p>
          <w:p w:rsidR="00CE71A4" w:rsidRPr="00AE4B51" w:rsidRDefault="00FB6214" w:rsidP="00CE71A4">
            <w:pPr>
              <w:tabs>
                <w:tab w:val="center" w:pos="1750"/>
              </w:tabs>
              <w:spacing w:before="60" w:after="60" w:line="216" w:lineRule="auto"/>
              <w:rPr>
                <w:rFonts w:ascii="Arial" w:hAnsi="Arial" w:cs="Arial"/>
                <w:sz w:val="18"/>
                <w:szCs w:val="18"/>
              </w:rPr>
            </w:pPr>
            <w:hyperlink r:id="rId35" w:anchor="34:2.1.1.1.2.6.126.1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</w:rPr>
                <w:t>34 CFR 303.500(b)</w:t>
              </w:r>
            </w:hyperlink>
            <w:r w:rsidR="00CE71A4" w:rsidRPr="00AE4B51">
              <w:rPr>
                <w:rFonts w:ascii="Arial" w:hAnsi="Arial" w:cs="Arial"/>
                <w:sz w:val="18"/>
              </w:rPr>
              <w:t xml:space="preserve"> y </w:t>
            </w:r>
            <w:hyperlink r:id="rId36" w:anchor="34:2.1.1.1.2.6.129.6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</w:rPr>
                <w:t>303.521(a)</w:t>
              </w:r>
            </w:hyperlink>
          </w:p>
        </w:tc>
      </w:tr>
      <w:tr w:rsidR="00CE71A4" w:rsidRPr="00AE4B51">
        <w:trPr>
          <w:trHeight w:val="642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A4" w:rsidRPr="00AE4B51" w:rsidRDefault="00CE71A4" w:rsidP="00CE71A4">
            <w:pPr>
              <w:pStyle w:val="Heading4"/>
              <w:keepNext w:val="0"/>
              <w:tabs>
                <w:tab w:val="left" w:pos="292"/>
              </w:tabs>
              <w:spacing w:before="60" w:line="216" w:lineRule="auto"/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AE4B51">
              <w:rPr>
                <w:rFonts w:ascii="Arial" w:hAnsi="Arial" w:cs="Arial"/>
                <w:sz w:val="18"/>
                <w:lang w:val="es-GT"/>
              </w:rPr>
              <w:t xml:space="preserve">1.5.6 Los padres serán responsables del costo de cualquier </w:t>
            </w:r>
            <w:r w:rsidRPr="00AE4B51">
              <w:rPr>
                <w:rFonts w:ascii="Arial" w:hAnsi="Arial" w:cs="Arial"/>
                <w:b w:val="0"/>
                <w:sz w:val="18"/>
                <w:lang w:val="es-GT"/>
              </w:rPr>
              <w:t xml:space="preserve">prima o cualquier otro posible costo a largo plazo, tal como la pérdida de los beneficios, debido a límites anuales o vitalicios de la cobertura del seguro médico según la póliza del seguro.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4" w:rsidRPr="00AE4B51" w:rsidRDefault="00FB621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sz w:val="18"/>
                <w:szCs w:val="18"/>
              </w:rPr>
            </w:pPr>
            <w:hyperlink r:id="rId37" w:anchor="34:2.1.1.1.2.6.129.5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</w:rPr>
                <w:t>34 CFR 303.520(b)(1)(ii)</w:t>
              </w:r>
            </w:hyperlink>
          </w:p>
          <w:p w:rsidR="00CE71A4" w:rsidRPr="00AE4B51" w:rsidRDefault="00CE71A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AE4B51">
              <w:rPr>
                <w:rFonts w:ascii="Arial" w:hAnsi="Arial" w:cs="Arial"/>
                <w:sz w:val="18"/>
              </w:rPr>
              <w:t>34 CFR 303.520(b)(1)(iii)</w:t>
            </w:r>
          </w:p>
          <w:p w:rsidR="00CE71A4" w:rsidRPr="00AE4B51" w:rsidRDefault="00FB621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sz w:val="18"/>
                <w:szCs w:val="18"/>
              </w:rPr>
            </w:pPr>
            <w:hyperlink r:id="rId38" w:anchor="34:2.1.1.1.2.6.129.6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</w:rPr>
                <w:t>34 CFR 303.521(a)(6)</w:t>
              </w:r>
            </w:hyperlink>
          </w:p>
        </w:tc>
      </w:tr>
      <w:tr w:rsidR="00CE71A4" w:rsidRPr="00AE4B51">
        <w:trPr>
          <w:trHeight w:val="642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A4" w:rsidRPr="00AE4B51" w:rsidRDefault="00CE71A4" w:rsidP="00CE71A4">
            <w:pPr>
              <w:pStyle w:val="Heading4"/>
              <w:keepNext w:val="0"/>
              <w:tabs>
                <w:tab w:val="left" w:pos="292"/>
              </w:tabs>
              <w:spacing w:before="60" w:line="216" w:lineRule="auto"/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AE4B51">
              <w:rPr>
                <w:rFonts w:ascii="Arial" w:hAnsi="Arial" w:cs="Arial"/>
                <w:sz w:val="18"/>
                <w:lang w:val="es-GT"/>
              </w:rPr>
              <w:t xml:space="preserve">1.5.7 </w:t>
            </w:r>
            <w:r w:rsidRPr="00AE4B51">
              <w:rPr>
                <w:rFonts w:ascii="Arial" w:hAnsi="Arial" w:cs="Arial"/>
                <w:b w:val="0"/>
                <w:sz w:val="18"/>
                <w:lang w:val="es-GT"/>
              </w:rPr>
              <w:t>Cuando una familia tiene tanto un seguro privado como Medicaid, las regulaciones estatales de Medicaid requieren el uso del seguro privado como el seguro primario.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4" w:rsidRPr="00AE4B51" w:rsidRDefault="00FB621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39" w:anchor="34:2.1.1.1.2.6.129.5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</w:rPr>
                <w:t>34 CFR 303.520(a)(3)(iv)</w:t>
              </w:r>
            </w:hyperlink>
          </w:p>
        </w:tc>
      </w:tr>
      <w:tr w:rsidR="00CE71A4" w:rsidRPr="00AE4B51">
        <w:trPr>
          <w:trHeight w:val="642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A4" w:rsidRPr="00AE4B51" w:rsidRDefault="00CE71A4" w:rsidP="00CE71A4">
            <w:pPr>
              <w:pStyle w:val="Heading4"/>
              <w:keepNext w:val="0"/>
              <w:tabs>
                <w:tab w:val="left" w:pos="292"/>
              </w:tabs>
              <w:spacing w:before="60" w:line="216" w:lineRule="auto"/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AE4B51">
              <w:rPr>
                <w:rFonts w:ascii="Arial" w:hAnsi="Arial" w:cs="Arial"/>
                <w:sz w:val="18"/>
                <w:lang w:val="es-GT"/>
              </w:rPr>
              <w:t xml:space="preserve">1.5.8 </w:t>
            </w:r>
            <w:r w:rsidRPr="00AE4B51">
              <w:rPr>
                <w:rFonts w:ascii="Arial" w:hAnsi="Arial" w:cs="Arial"/>
                <w:b w:val="0"/>
                <w:sz w:val="18"/>
                <w:lang w:val="es-GT"/>
              </w:rPr>
              <w:t>Las familias tienen el derecho a impugnar un cargo a través de las opciones de disputa indicadas en el Resumen de los derechos de la familia, que incluyen (1) participación en una mediación, (2) solicitar una audiencia de debido proceso o (3) presentar una queja estatal.  La información sobre estos derechos se le brinda a las familias en la copia de las Políticas del sistema de pago de Early Steps.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4" w:rsidRPr="00AE4B51" w:rsidRDefault="00CE71A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sz w:val="18"/>
                <w:szCs w:val="18"/>
                <w:lang w:val="es-GT"/>
              </w:rPr>
            </w:pPr>
            <w:r w:rsidRPr="00AE4B51">
              <w:rPr>
                <w:rFonts w:ascii="Arial" w:hAnsi="Arial" w:cs="Arial"/>
                <w:sz w:val="18"/>
                <w:lang w:val="es-GT"/>
              </w:rPr>
              <w:t>Manual de políticas 8.1.1</w:t>
            </w:r>
          </w:p>
          <w:p w:rsidR="00CE71A4" w:rsidRPr="00AE4B51" w:rsidRDefault="00FB621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sz w:val="18"/>
                <w:szCs w:val="18"/>
                <w:lang w:val="es-GT"/>
              </w:rPr>
            </w:pPr>
            <w:hyperlink r:id="rId40" w:anchor="34:2.1.1.1.2.6.129.6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  <w:lang w:val="es-GT"/>
                </w:rPr>
                <w:t>34 CFR 303.521(e)(1)</w:t>
              </w:r>
            </w:hyperlink>
          </w:p>
          <w:p w:rsidR="00CE71A4" w:rsidRPr="00AE4B51" w:rsidRDefault="00FB6214" w:rsidP="00CE71A4">
            <w:pPr>
              <w:tabs>
                <w:tab w:val="num" w:pos="1440"/>
              </w:tabs>
              <w:spacing w:after="60" w:line="216" w:lineRule="auto"/>
              <w:rPr>
                <w:rFonts w:ascii="Arial" w:hAnsi="Arial" w:cs="Arial"/>
                <w:color w:val="FF0000"/>
                <w:sz w:val="22"/>
                <w:szCs w:val="22"/>
                <w:u w:val="double"/>
              </w:rPr>
            </w:pPr>
            <w:hyperlink r:id="rId41" w:anchor="34:2.1.1.1.2.6.129.6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</w:rPr>
                <w:t>34 CFR 303.521(e)(2)</w:t>
              </w:r>
            </w:hyperlink>
          </w:p>
        </w:tc>
      </w:tr>
      <w:tr w:rsidR="00CE71A4" w:rsidRPr="00AE4B51">
        <w:trPr>
          <w:trHeight w:val="642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A4" w:rsidRPr="00AE4B51" w:rsidRDefault="00CE71A4" w:rsidP="00CE71A4">
            <w:pPr>
              <w:pStyle w:val="Heading4"/>
              <w:keepNext w:val="0"/>
              <w:tabs>
                <w:tab w:val="left" w:pos="292"/>
              </w:tabs>
              <w:spacing w:before="60" w:after="0" w:line="216" w:lineRule="auto"/>
              <w:rPr>
                <w:rFonts w:ascii="Arial" w:hAnsi="Arial" w:cs="Arial"/>
                <w:b w:val="0"/>
                <w:sz w:val="18"/>
                <w:szCs w:val="18"/>
                <w:lang w:val="es-GT"/>
              </w:rPr>
            </w:pPr>
            <w:r w:rsidRPr="00AE4B51">
              <w:rPr>
                <w:rFonts w:ascii="Arial" w:hAnsi="Arial" w:cs="Arial"/>
                <w:sz w:val="18"/>
                <w:lang w:val="es-GT"/>
              </w:rPr>
              <w:t xml:space="preserve">1.5.9 </w:t>
            </w:r>
            <w:r w:rsidRPr="00AE4B51">
              <w:rPr>
                <w:rFonts w:ascii="Arial" w:hAnsi="Arial" w:cs="Arial"/>
                <w:b w:val="0"/>
                <w:sz w:val="18"/>
                <w:lang w:val="es-GT"/>
              </w:rPr>
              <w:t>El monto recaudado o los fondos del seguro público (por ejemplo, reembolsos de Medicaid atribuibles directamente a fondos federales) o del seguro privado no se considerarán como ingresos del programa.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4" w:rsidRPr="00AE4B51" w:rsidRDefault="00FB621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42" w:anchor="PartTop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</w:rPr>
                <w:t>34 CFR §80.25</w:t>
              </w:r>
            </w:hyperlink>
          </w:p>
          <w:p w:rsidR="00CE71A4" w:rsidRPr="00AE4B51" w:rsidRDefault="00FB6214" w:rsidP="00CE71A4">
            <w:pPr>
              <w:tabs>
                <w:tab w:val="num" w:pos="1440"/>
              </w:tabs>
              <w:spacing w:before="60" w:after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43" w:anchor="34:2.1.1.1.2.6.129.5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</w:rPr>
                <w:t>34 CFR §303.225</w:t>
              </w:r>
            </w:hyperlink>
          </w:p>
          <w:p w:rsidR="00CE71A4" w:rsidRPr="00AE4B51" w:rsidRDefault="00FB6214" w:rsidP="00CE71A4">
            <w:pPr>
              <w:tabs>
                <w:tab w:val="num" w:pos="1440"/>
              </w:tabs>
              <w:spacing w:before="60" w:line="216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44" w:anchor="34:2.1.1.1.2.6.129.5" w:history="1">
              <w:r w:rsidR="00CE71A4" w:rsidRPr="00AE4B51">
                <w:rPr>
                  <w:rStyle w:val="Hyperlink"/>
                  <w:rFonts w:ascii="Arial" w:hAnsi="Arial" w:cs="Arial"/>
                  <w:color w:val="000000"/>
                  <w:sz w:val="18"/>
                  <w:u w:val="none"/>
                </w:rPr>
                <w:t>34 CFR §303.520(d)</w:t>
              </w:r>
            </w:hyperlink>
          </w:p>
        </w:tc>
      </w:tr>
    </w:tbl>
    <w:p w:rsidR="00772570" w:rsidRDefault="00772570" w:rsidP="00772570">
      <w:pPr>
        <w:tabs>
          <w:tab w:val="left" w:pos="4680"/>
          <w:tab w:val="left" w:pos="8730"/>
        </w:tabs>
        <w:spacing w:before="60"/>
        <w:rPr>
          <w:sz w:val="16"/>
        </w:rPr>
      </w:pPr>
    </w:p>
    <w:p w:rsidR="00C920CD" w:rsidRDefault="00C920CD" w:rsidP="00772570">
      <w:pPr>
        <w:tabs>
          <w:tab w:val="left" w:pos="4680"/>
          <w:tab w:val="left" w:pos="8730"/>
        </w:tabs>
        <w:spacing w:before="60"/>
        <w:rPr>
          <w:sz w:val="16"/>
        </w:rPr>
      </w:pPr>
    </w:p>
    <w:p w:rsidR="00C920CD" w:rsidRDefault="00C920CD" w:rsidP="00772570">
      <w:pPr>
        <w:tabs>
          <w:tab w:val="left" w:pos="4680"/>
          <w:tab w:val="left" w:pos="8730"/>
        </w:tabs>
        <w:spacing w:before="60"/>
        <w:rPr>
          <w:sz w:val="16"/>
        </w:rPr>
      </w:pPr>
    </w:p>
    <w:p w:rsidR="00C920CD" w:rsidRDefault="00C920CD" w:rsidP="00772570">
      <w:pPr>
        <w:tabs>
          <w:tab w:val="left" w:pos="4680"/>
          <w:tab w:val="left" w:pos="8730"/>
        </w:tabs>
        <w:spacing w:before="60"/>
        <w:rPr>
          <w:sz w:val="16"/>
        </w:rPr>
      </w:pPr>
    </w:p>
    <w:p w:rsidR="00C920CD" w:rsidRDefault="00C920CD" w:rsidP="00772570">
      <w:pPr>
        <w:tabs>
          <w:tab w:val="left" w:pos="4680"/>
          <w:tab w:val="left" w:pos="8730"/>
        </w:tabs>
        <w:spacing w:before="60"/>
        <w:rPr>
          <w:sz w:val="16"/>
        </w:rPr>
      </w:pPr>
    </w:p>
    <w:p w:rsidR="00C920CD" w:rsidRDefault="00C920CD" w:rsidP="00772570">
      <w:pPr>
        <w:tabs>
          <w:tab w:val="left" w:pos="4680"/>
          <w:tab w:val="left" w:pos="8730"/>
        </w:tabs>
        <w:spacing w:before="60"/>
        <w:rPr>
          <w:sz w:val="16"/>
        </w:rPr>
      </w:pPr>
    </w:p>
    <w:p w:rsidR="00C920CD" w:rsidRDefault="00C920CD" w:rsidP="00772570">
      <w:pPr>
        <w:tabs>
          <w:tab w:val="left" w:pos="4680"/>
          <w:tab w:val="left" w:pos="8730"/>
        </w:tabs>
        <w:spacing w:before="60"/>
        <w:rPr>
          <w:sz w:val="16"/>
        </w:rPr>
      </w:pPr>
    </w:p>
    <w:sectPr w:rsidR="00C920CD" w:rsidSect="00CE71A4">
      <w:footerReference w:type="even" r:id="rId45"/>
      <w:footerReference w:type="default" r:id="rId46"/>
      <w:footerReference w:type="first" r:id="rId47"/>
      <w:pgSz w:w="12240" w:h="15840" w:code="1"/>
      <w:pgMar w:top="540" w:right="1267" w:bottom="180" w:left="1260" w:header="288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D0A" w:rsidRDefault="00B51D0A" w:rsidP="00CE71A4">
      <w:r>
        <w:separator/>
      </w:r>
    </w:p>
  </w:endnote>
  <w:endnote w:type="continuationSeparator" w:id="0">
    <w:p w:rsidR="00B51D0A" w:rsidRDefault="00B51D0A" w:rsidP="00CE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1A4" w:rsidRDefault="00CE71A4" w:rsidP="00CE7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1A4" w:rsidRDefault="00CE71A4" w:rsidP="00CE71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B11" w:rsidRDefault="00CB0B11" w:rsidP="00CB0B11">
    <w:pPr>
      <w:tabs>
        <w:tab w:val="left" w:pos="4680"/>
        <w:tab w:val="left" w:pos="8730"/>
      </w:tabs>
      <w:spacing w:before="60"/>
      <w:rPr>
        <w:sz w:val="16"/>
      </w:rPr>
    </w:pPr>
    <w:proofErr w:type="spellStart"/>
    <w:r>
      <w:rPr>
        <w:sz w:val="16"/>
      </w:rPr>
      <w:t>Página</w:t>
    </w:r>
    <w:proofErr w:type="spellEnd"/>
    <w:r>
      <w:rPr>
        <w:sz w:val="16"/>
      </w:rPr>
      <w:t xml:space="preserve"> 2 de 2</w:t>
    </w:r>
    <w:r>
      <w:rPr>
        <w:sz w:val="16"/>
      </w:rPr>
      <w:tab/>
    </w:r>
    <w:r>
      <w:rPr>
        <w:sz w:val="16"/>
      </w:rPr>
      <w:tab/>
      <w:t>10/01/2020</w:t>
    </w:r>
  </w:p>
  <w:p w:rsidR="00CE71A4" w:rsidRDefault="00CE71A4" w:rsidP="00CE71A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1A4" w:rsidRPr="008E76BF" w:rsidRDefault="00772570" w:rsidP="00772570">
    <w:pPr>
      <w:pStyle w:val="Footer"/>
      <w:tabs>
        <w:tab w:val="clear" w:pos="4320"/>
        <w:tab w:val="center" w:pos="180"/>
        <w:tab w:val="left" w:pos="8640"/>
      </w:tabs>
      <w:rPr>
        <w:sz w:val="18"/>
        <w:szCs w:val="18"/>
      </w:rPr>
    </w:pPr>
    <w:proofErr w:type="spellStart"/>
    <w:r>
      <w:rPr>
        <w:sz w:val="18"/>
        <w:szCs w:val="18"/>
      </w:rPr>
      <w:t>Pagina</w:t>
    </w:r>
    <w:proofErr w:type="spellEnd"/>
    <w:r>
      <w:rPr>
        <w:sz w:val="18"/>
        <w:szCs w:val="18"/>
      </w:rPr>
      <w:t xml:space="preserve"> 1 of 2</w:t>
    </w:r>
    <w:r w:rsidR="00CE71A4">
      <w:rPr>
        <w:sz w:val="18"/>
      </w:rPr>
      <w:tab/>
    </w:r>
    <w:r w:rsidR="00AE4B51">
      <w:rPr>
        <w:sz w:val="18"/>
      </w:rPr>
      <w:t>1</w:t>
    </w:r>
    <w:r w:rsidR="00CB0B11">
      <w:rPr>
        <w:sz w:val="18"/>
      </w:rPr>
      <w:t>0</w:t>
    </w:r>
    <w:r w:rsidR="00CE71A4">
      <w:rPr>
        <w:sz w:val="18"/>
      </w:rPr>
      <w:t>/</w:t>
    </w:r>
    <w:r w:rsidR="00CB0B11">
      <w:rPr>
        <w:sz w:val="18"/>
      </w:rPr>
      <w:t>0</w:t>
    </w:r>
    <w:r w:rsidR="00CE71A4">
      <w:rPr>
        <w:sz w:val="18"/>
      </w:rPr>
      <w:t>1/20</w:t>
    </w:r>
    <w:r w:rsidR="00CB0B11">
      <w:rPr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D0A" w:rsidRDefault="00B51D0A" w:rsidP="00CE71A4">
      <w:r>
        <w:separator/>
      </w:r>
    </w:p>
  </w:footnote>
  <w:footnote w:type="continuationSeparator" w:id="0">
    <w:p w:rsidR="00B51D0A" w:rsidRDefault="00B51D0A" w:rsidP="00CE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149"/>
    <w:multiLevelType w:val="hybridMultilevel"/>
    <w:tmpl w:val="35E4B546"/>
    <w:lvl w:ilvl="0" w:tplc="95E88DC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E3018B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D6D0734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C78509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E36BCF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6CB6DCA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0F2152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33AB0D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FBE28E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D13B14"/>
    <w:multiLevelType w:val="hybridMultilevel"/>
    <w:tmpl w:val="906298C2"/>
    <w:lvl w:ilvl="0" w:tplc="84D4345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5810E038" w:tentative="1">
      <w:start w:val="1"/>
      <w:numFmt w:val="lowerLetter"/>
      <w:lvlText w:val="%2."/>
      <w:lvlJc w:val="left"/>
      <w:pPr>
        <w:ind w:left="1080" w:hanging="360"/>
      </w:pPr>
    </w:lvl>
    <w:lvl w:ilvl="2" w:tplc="61F2EFA6" w:tentative="1">
      <w:start w:val="1"/>
      <w:numFmt w:val="lowerRoman"/>
      <w:lvlText w:val="%3."/>
      <w:lvlJc w:val="right"/>
      <w:pPr>
        <w:ind w:left="1800" w:hanging="180"/>
      </w:pPr>
    </w:lvl>
    <w:lvl w:ilvl="3" w:tplc="479A4EE0" w:tentative="1">
      <w:start w:val="1"/>
      <w:numFmt w:val="decimal"/>
      <w:lvlText w:val="%4."/>
      <w:lvlJc w:val="left"/>
      <w:pPr>
        <w:ind w:left="2520" w:hanging="360"/>
      </w:pPr>
    </w:lvl>
    <w:lvl w:ilvl="4" w:tplc="4C6C606A" w:tentative="1">
      <w:start w:val="1"/>
      <w:numFmt w:val="lowerLetter"/>
      <w:lvlText w:val="%5."/>
      <w:lvlJc w:val="left"/>
      <w:pPr>
        <w:ind w:left="3240" w:hanging="360"/>
      </w:pPr>
    </w:lvl>
    <w:lvl w:ilvl="5" w:tplc="4C78FCBE" w:tentative="1">
      <w:start w:val="1"/>
      <w:numFmt w:val="lowerRoman"/>
      <w:lvlText w:val="%6."/>
      <w:lvlJc w:val="right"/>
      <w:pPr>
        <w:ind w:left="3960" w:hanging="180"/>
      </w:pPr>
    </w:lvl>
    <w:lvl w:ilvl="6" w:tplc="B58AEB72" w:tentative="1">
      <w:start w:val="1"/>
      <w:numFmt w:val="decimal"/>
      <w:lvlText w:val="%7."/>
      <w:lvlJc w:val="left"/>
      <w:pPr>
        <w:ind w:left="4680" w:hanging="360"/>
      </w:pPr>
    </w:lvl>
    <w:lvl w:ilvl="7" w:tplc="FA2ADD88" w:tentative="1">
      <w:start w:val="1"/>
      <w:numFmt w:val="lowerLetter"/>
      <w:lvlText w:val="%8."/>
      <w:lvlJc w:val="left"/>
      <w:pPr>
        <w:ind w:left="5400" w:hanging="360"/>
      </w:pPr>
    </w:lvl>
    <w:lvl w:ilvl="8" w:tplc="3580DE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23761"/>
    <w:multiLevelType w:val="hybridMultilevel"/>
    <w:tmpl w:val="07C2D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1302"/>
    <w:multiLevelType w:val="hybridMultilevel"/>
    <w:tmpl w:val="C6149918"/>
    <w:lvl w:ilvl="0" w:tplc="96662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A6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209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65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5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FC7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001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697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403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21C3D"/>
    <w:multiLevelType w:val="hybridMultilevel"/>
    <w:tmpl w:val="F9BEA35A"/>
    <w:lvl w:ilvl="0" w:tplc="087E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E81B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3E8B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17470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A0E0F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8676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61A5E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F85C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286BB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193F20"/>
    <w:multiLevelType w:val="hybridMultilevel"/>
    <w:tmpl w:val="E81E6742"/>
    <w:lvl w:ilvl="0" w:tplc="EA44E1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D4E6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D946EB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DAE4D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4D2C5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A3A2F9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8708D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94058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7E4F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F11582"/>
    <w:multiLevelType w:val="hybridMultilevel"/>
    <w:tmpl w:val="5D001CA0"/>
    <w:lvl w:ilvl="0" w:tplc="89F61B2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1480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38E6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4D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C1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2B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A8B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69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5AD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7A727C"/>
    <w:multiLevelType w:val="hybridMultilevel"/>
    <w:tmpl w:val="AA82C588"/>
    <w:lvl w:ilvl="0" w:tplc="1780F74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52E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F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B46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82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E05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61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276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56E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37A66"/>
    <w:multiLevelType w:val="hybridMultilevel"/>
    <w:tmpl w:val="930CBD70"/>
    <w:lvl w:ilvl="0" w:tplc="7B24A60C">
      <w:start w:val="6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0C8C7BC" w:tentative="1">
      <w:start w:val="1"/>
      <w:numFmt w:val="lowerLetter"/>
      <w:lvlText w:val="%2."/>
      <w:lvlJc w:val="left"/>
      <w:pPr>
        <w:ind w:left="720" w:hanging="360"/>
      </w:pPr>
    </w:lvl>
    <w:lvl w:ilvl="2" w:tplc="11C89A72" w:tentative="1">
      <w:start w:val="1"/>
      <w:numFmt w:val="lowerRoman"/>
      <w:lvlText w:val="%3."/>
      <w:lvlJc w:val="right"/>
      <w:pPr>
        <w:ind w:left="1440" w:hanging="180"/>
      </w:pPr>
    </w:lvl>
    <w:lvl w:ilvl="3" w:tplc="8B4A03BE" w:tentative="1">
      <w:start w:val="1"/>
      <w:numFmt w:val="decimal"/>
      <w:lvlText w:val="%4."/>
      <w:lvlJc w:val="left"/>
      <w:pPr>
        <w:ind w:left="2160" w:hanging="360"/>
      </w:pPr>
    </w:lvl>
    <w:lvl w:ilvl="4" w:tplc="0F046C54" w:tentative="1">
      <w:start w:val="1"/>
      <w:numFmt w:val="lowerLetter"/>
      <w:lvlText w:val="%5."/>
      <w:lvlJc w:val="left"/>
      <w:pPr>
        <w:ind w:left="2880" w:hanging="360"/>
      </w:pPr>
    </w:lvl>
    <w:lvl w:ilvl="5" w:tplc="430E0566" w:tentative="1">
      <w:start w:val="1"/>
      <w:numFmt w:val="lowerRoman"/>
      <w:lvlText w:val="%6."/>
      <w:lvlJc w:val="right"/>
      <w:pPr>
        <w:ind w:left="3600" w:hanging="180"/>
      </w:pPr>
    </w:lvl>
    <w:lvl w:ilvl="6" w:tplc="834A27B2" w:tentative="1">
      <w:start w:val="1"/>
      <w:numFmt w:val="decimal"/>
      <w:lvlText w:val="%7."/>
      <w:lvlJc w:val="left"/>
      <w:pPr>
        <w:ind w:left="4320" w:hanging="360"/>
      </w:pPr>
    </w:lvl>
    <w:lvl w:ilvl="7" w:tplc="437C7BBC" w:tentative="1">
      <w:start w:val="1"/>
      <w:numFmt w:val="lowerLetter"/>
      <w:lvlText w:val="%8."/>
      <w:lvlJc w:val="left"/>
      <w:pPr>
        <w:ind w:left="5040" w:hanging="360"/>
      </w:pPr>
    </w:lvl>
    <w:lvl w:ilvl="8" w:tplc="737E387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5E73FE1"/>
    <w:multiLevelType w:val="hybridMultilevel"/>
    <w:tmpl w:val="E7D4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049FA"/>
    <w:multiLevelType w:val="hybridMultilevel"/>
    <w:tmpl w:val="71A08150"/>
    <w:lvl w:ilvl="0" w:tplc="26DA06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EB2ED1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14046A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08AA4C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8240E2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1403FB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AE0C03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E4292E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2840776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67AA2580"/>
    <w:multiLevelType w:val="hybridMultilevel"/>
    <w:tmpl w:val="B43270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27A87"/>
    <w:multiLevelType w:val="hybridMultilevel"/>
    <w:tmpl w:val="10B44066"/>
    <w:lvl w:ilvl="0" w:tplc="5798B5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B6ED1E" w:tentative="1">
      <w:start w:val="1"/>
      <w:numFmt w:val="lowerLetter"/>
      <w:lvlText w:val="%2."/>
      <w:lvlJc w:val="left"/>
      <w:pPr>
        <w:ind w:left="1080" w:hanging="360"/>
      </w:pPr>
    </w:lvl>
    <w:lvl w:ilvl="2" w:tplc="57DA9C14" w:tentative="1">
      <w:start w:val="1"/>
      <w:numFmt w:val="lowerRoman"/>
      <w:lvlText w:val="%3."/>
      <w:lvlJc w:val="right"/>
      <w:pPr>
        <w:ind w:left="1800" w:hanging="180"/>
      </w:pPr>
    </w:lvl>
    <w:lvl w:ilvl="3" w:tplc="2B14EFA6" w:tentative="1">
      <w:start w:val="1"/>
      <w:numFmt w:val="decimal"/>
      <w:lvlText w:val="%4."/>
      <w:lvlJc w:val="left"/>
      <w:pPr>
        <w:ind w:left="2520" w:hanging="360"/>
      </w:pPr>
    </w:lvl>
    <w:lvl w:ilvl="4" w:tplc="64C8DBE0" w:tentative="1">
      <w:start w:val="1"/>
      <w:numFmt w:val="lowerLetter"/>
      <w:lvlText w:val="%5."/>
      <w:lvlJc w:val="left"/>
      <w:pPr>
        <w:ind w:left="3240" w:hanging="360"/>
      </w:pPr>
    </w:lvl>
    <w:lvl w:ilvl="5" w:tplc="E1C25636" w:tentative="1">
      <w:start w:val="1"/>
      <w:numFmt w:val="lowerRoman"/>
      <w:lvlText w:val="%6."/>
      <w:lvlJc w:val="right"/>
      <w:pPr>
        <w:ind w:left="3960" w:hanging="180"/>
      </w:pPr>
    </w:lvl>
    <w:lvl w:ilvl="6" w:tplc="A8DEF2BA" w:tentative="1">
      <w:start w:val="1"/>
      <w:numFmt w:val="decimal"/>
      <w:lvlText w:val="%7."/>
      <w:lvlJc w:val="left"/>
      <w:pPr>
        <w:ind w:left="4680" w:hanging="360"/>
      </w:pPr>
    </w:lvl>
    <w:lvl w:ilvl="7" w:tplc="6B7AB37A" w:tentative="1">
      <w:start w:val="1"/>
      <w:numFmt w:val="lowerLetter"/>
      <w:lvlText w:val="%8."/>
      <w:lvlJc w:val="left"/>
      <w:pPr>
        <w:ind w:left="5400" w:hanging="360"/>
      </w:pPr>
    </w:lvl>
    <w:lvl w:ilvl="8" w:tplc="F230CA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89268E"/>
    <w:multiLevelType w:val="multilevel"/>
    <w:tmpl w:val="71A08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754820A3"/>
    <w:multiLevelType w:val="hybridMultilevel"/>
    <w:tmpl w:val="A00C9E34"/>
    <w:lvl w:ilvl="0" w:tplc="6244490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0E042B0" w:tentative="1">
      <w:start w:val="1"/>
      <w:numFmt w:val="lowerLetter"/>
      <w:lvlText w:val="%2."/>
      <w:lvlJc w:val="left"/>
      <w:pPr>
        <w:ind w:left="1080" w:hanging="360"/>
      </w:pPr>
    </w:lvl>
    <w:lvl w:ilvl="2" w:tplc="DE4C8842" w:tentative="1">
      <w:start w:val="1"/>
      <w:numFmt w:val="lowerRoman"/>
      <w:lvlText w:val="%3."/>
      <w:lvlJc w:val="right"/>
      <w:pPr>
        <w:ind w:left="1800" w:hanging="180"/>
      </w:pPr>
    </w:lvl>
    <w:lvl w:ilvl="3" w:tplc="F03610D8" w:tentative="1">
      <w:start w:val="1"/>
      <w:numFmt w:val="decimal"/>
      <w:lvlText w:val="%4."/>
      <w:lvlJc w:val="left"/>
      <w:pPr>
        <w:ind w:left="2520" w:hanging="360"/>
      </w:pPr>
    </w:lvl>
    <w:lvl w:ilvl="4" w:tplc="86E0C3F2" w:tentative="1">
      <w:start w:val="1"/>
      <w:numFmt w:val="lowerLetter"/>
      <w:lvlText w:val="%5."/>
      <w:lvlJc w:val="left"/>
      <w:pPr>
        <w:ind w:left="3240" w:hanging="360"/>
      </w:pPr>
    </w:lvl>
    <w:lvl w:ilvl="5" w:tplc="9DE4E58C" w:tentative="1">
      <w:start w:val="1"/>
      <w:numFmt w:val="lowerRoman"/>
      <w:lvlText w:val="%6."/>
      <w:lvlJc w:val="right"/>
      <w:pPr>
        <w:ind w:left="3960" w:hanging="180"/>
      </w:pPr>
    </w:lvl>
    <w:lvl w:ilvl="6" w:tplc="EB20D222" w:tentative="1">
      <w:start w:val="1"/>
      <w:numFmt w:val="decimal"/>
      <w:lvlText w:val="%7."/>
      <w:lvlJc w:val="left"/>
      <w:pPr>
        <w:ind w:left="4680" w:hanging="360"/>
      </w:pPr>
    </w:lvl>
    <w:lvl w:ilvl="7" w:tplc="F946B94A" w:tentative="1">
      <w:start w:val="1"/>
      <w:numFmt w:val="lowerLetter"/>
      <w:lvlText w:val="%8."/>
      <w:lvlJc w:val="left"/>
      <w:pPr>
        <w:ind w:left="5400" w:hanging="360"/>
      </w:pPr>
    </w:lvl>
    <w:lvl w:ilvl="8" w:tplc="FC7472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AE3A7C"/>
    <w:multiLevelType w:val="hybridMultilevel"/>
    <w:tmpl w:val="C5969BAE"/>
    <w:lvl w:ilvl="0" w:tplc="90AEC8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3C82A8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9148A6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0FCC3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ECA6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978B6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14A9D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44F2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0CF6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5"/>
  </w:num>
  <w:num w:numId="5">
    <w:abstractNumId w:val="3"/>
  </w:num>
  <w:num w:numId="6">
    <w:abstractNumId w:val="10"/>
  </w:num>
  <w:num w:numId="7">
    <w:abstractNumId w:val="13"/>
  </w:num>
  <w:num w:numId="8">
    <w:abstractNumId w:val="7"/>
  </w:num>
  <w:num w:numId="9">
    <w:abstractNumId w:val="1"/>
  </w:num>
  <w:num w:numId="10">
    <w:abstractNumId w:val="5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65"/>
    <w:rsid w:val="00054678"/>
    <w:rsid w:val="00055983"/>
    <w:rsid w:val="000A5FF4"/>
    <w:rsid w:val="001B06B9"/>
    <w:rsid w:val="00272611"/>
    <w:rsid w:val="0050537D"/>
    <w:rsid w:val="00714BE3"/>
    <w:rsid w:val="00772570"/>
    <w:rsid w:val="007F3140"/>
    <w:rsid w:val="00986AF5"/>
    <w:rsid w:val="00AC196A"/>
    <w:rsid w:val="00AE4B51"/>
    <w:rsid w:val="00B021C3"/>
    <w:rsid w:val="00B51D0A"/>
    <w:rsid w:val="00B81F6A"/>
    <w:rsid w:val="00BC4302"/>
    <w:rsid w:val="00C03005"/>
    <w:rsid w:val="00C33055"/>
    <w:rsid w:val="00C920CD"/>
    <w:rsid w:val="00CB0B11"/>
    <w:rsid w:val="00CE71A4"/>
    <w:rsid w:val="00D03A53"/>
    <w:rsid w:val="00D45B03"/>
    <w:rsid w:val="00DF0365"/>
    <w:rsid w:val="00E06935"/>
    <w:rsid w:val="00E726A9"/>
    <w:rsid w:val="00F14E03"/>
    <w:rsid w:val="00FB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E8BDD4"/>
  <w15:chartTrackingRefBased/>
  <w15:docId w15:val="{27F36703-9239-41FE-97C1-3A455B2C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D14A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14A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  <w:rPr>
      <w:rFonts w:ascii="Arial" w:hAnsi="Arial"/>
      <w:color w:val="FF0000"/>
      <w:szCs w:val="20"/>
    </w:rPr>
  </w:style>
  <w:style w:type="paragraph" w:styleId="BodyText2">
    <w:name w:val="Body Text 2"/>
    <w:basedOn w:val="Normal"/>
    <w:pPr>
      <w:spacing w:after="240"/>
    </w:pPr>
    <w:rPr>
      <w:rFonts w:ascii="Arial" w:hAnsi="Arial"/>
      <w:color w:val="FF0000"/>
      <w:sz w:val="18"/>
      <w:szCs w:val="20"/>
    </w:rPr>
  </w:style>
  <w:style w:type="character" w:styleId="Hyperlink">
    <w:name w:val="Hyperlink"/>
    <w:rsid w:val="00D14ACD"/>
    <w:rPr>
      <w:color w:val="0000FF"/>
      <w:u w:val="single"/>
    </w:rPr>
  </w:style>
  <w:style w:type="character" w:styleId="FollowedHyperlink">
    <w:name w:val="FollowedHyperlink"/>
    <w:rsid w:val="00D14ACD"/>
    <w:rPr>
      <w:color w:val="800080"/>
      <w:u w:val="single"/>
    </w:rPr>
  </w:style>
  <w:style w:type="paragraph" w:styleId="Footer">
    <w:name w:val="footer"/>
    <w:basedOn w:val="Normal"/>
    <w:rsid w:val="009C42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4276"/>
  </w:style>
  <w:style w:type="paragraph" w:styleId="Header">
    <w:name w:val="header"/>
    <w:basedOn w:val="Normal"/>
    <w:rsid w:val="009C42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373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3732A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A75DA"/>
  </w:style>
  <w:style w:type="character" w:styleId="CommentReference">
    <w:name w:val="annotation reference"/>
    <w:rsid w:val="005053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37D"/>
    <w:rPr>
      <w:sz w:val="20"/>
      <w:szCs w:val="20"/>
    </w:rPr>
  </w:style>
  <w:style w:type="character" w:customStyle="1" w:styleId="CommentTextChar">
    <w:name w:val="Comment Text Char"/>
    <w:link w:val="CommentText"/>
    <w:rsid w:val="0050537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537D"/>
    <w:rPr>
      <w:b/>
      <w:bCs/>
    </w:rPr>
  </w:style>
  <w:style w:type="character" w:customStyle="1" w:styleId="CommentSubjectChar">
    <w:name w:val="Comment Subject Char"/>
    <w:link w:val="CommentSubject"/>
    <w:rsid w:val="0050537D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E4B51"/>
    <w:pPr>
      <w:ind w:left="720"/>
      <w:contextualSpacing/>
    </w:pPr>
    <w:rPr>
      <w:lang w:val="es-US" w:eastAsia="es-US" w:bidi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fr.gpoaccess.gov/cgi/t/text/text-idx?c=ecfr;sid=d34e0ee365c1114e9c06283a751b1fad;rgn=div5;view=text;node=34%3A2.1.1.1.2;idno=34;cc=ecfr" TargetMode="External"/><Relationship Id="rId18" Type="http://schemas.openxmlformats.org/officeDocument/2006/relationships/hyperlink" Target="http://ecfr.gpoaccess.gov/cgi/t/text/text-idx?c=ecfr&amp;sid=d5add2b80c5577a6181f908f5de72cd4&amp;rgn=div8&amp;view=text&amp;node=34:2.1.1.1.2.6.106.6&amp;idno=34" TargetMode="External"/><Relationship Id="rId26" Type="http://schemas.openxmlformats.org/officeDocument/2006/relationships/hyperlink" Target="file:///C:\Users\ToussaintLA\Definitions.doc" TargetMode="External"/><Relationship Id="rId39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21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34" Type="http://schemas.openxmlformats.org/officeDocument/2006/relationships/hyperlink" Target="http://idea.ed.gov/explore/view/p/%2Croot%2Cstatute%2CI%2CC%2C632%2C1%2C4%2CB%2C" TargetMode="External"/><Relationship Id="rId42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47" Type="http://schemas.openxmlformats.org/officeDocument/2006/relationships/footer" Target="footer3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6" Type="http://schemas.openxmlformats.org/officeDocument/2006/relationships/hyperlink" Target="file:///C:\Users\ToussaintLA\Definitions.doc" TargetMode="External"/><Relationship Id="rId29" Type="http://schemas.openxmlformats.org/officeDocument/2006/relationships/hyperlink" Target="file:///C:\Users\ToussaintLA\Definitions.doc" TargetMode="External"/><Relationship Id="rId11" Type="http://schemas.openxmlformats.org/officeDocument/2006/relationships/hyperlink" Target="file:///C:\Users\ToussaintLA\Downloads\Comp1_Handbook.doc" TargetMode="External"/><Relationship Id="rId24" Type="http://schemas.openxmlformats.org/officeDocument/2006/relationships/hyperlink" Target="file:///C:\Users\ToussaintLA\Definitions.doc" TargetMode="External"/><Relationship Id="rId32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37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40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ToussaintLA\AppData\Local\Microsoft\Windows\Temporary%20Internet%20Files\Low\Content.IE5\Definitions.doc" TargetMode="External"/><Relationship Id="rId23" Type="http://schemas.openxmlformats.org/officeDocument/2006/relationships/hyperlink" Target="http://ecfr.gpoaccess.gov/cgi/t/text/text-idx?c=ecfr&amp;sid=acd064cdfd679a3aa58ea3be64b952a1&amp;rgn=div8&amp;view=text&amp;node=34:2.1.1.1.2.6.128.4&amp;idno=34" TargetMode="External"/><Relationship Id="rId28" Type="http://schemas.openxmlformats.org/officeDocument/2006/relationships/hyperlink" Target="file:///C:\Users\ToussaintLA\AppData\Local\Microsoft\Windows\Temporary%20Internet%20Files\Low\Content.IE5\Definitions.doc" TargetMode="External"/><Relationship Id="rId36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C:\Users\ToussaintLA\Definitions.doc" TargetMode="External"/><Relationship Id="rId19" Type="http://schemas.openxmlformats.org/officeDocument/2006/relationships/hyperlink" Target="http://ecfr.gpoaccess.gov/cgi/t/text/text-idx?c=ecfr&amp;sid=d5add2b80c5577a6181f908f5de72cd4&amp;rgn=div8&amp;view=text&amp;node=34:2.1.1.1.2.6.106.6&amp;idno=34" TargetMode="External"/><Relationship Id="rId31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44" Type="http://schemas.openxmlformats.org/officeDocument/2006/relationships/hyperlink" Target="http://ecfr.gpoaccess.gov/cgi/t/text/text-idx?c=ecfr;sid=d34e0ee365c1114e9c06283a751b1fad;rgn=div5;view=text;node=34%3A2.1.1.1.2;idno=34;cc=ec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oussaintLA\AppData\Local\Microsoft\Windows\Temporary%20Internet%20Files\Low\Content.IE5\Definitions.doc" TargetMode="External"/><Relationship Id="rId14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22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27" Type="http://schemas.openxmlformats.org/officeDocument/2006/relationships/hyperlink" Target="file:///C:\Users\ToussaintLA\Definitions.doc" TargetMode="External"/><Relationship Id="rId30" Type="http://schemas.openxmlformats.org/officeDocument/2006/relationships/hyperlink" Target="http://idea.ed.gov/explore/view/p/%2Croot%2Cstatute%2CI%2CC%2C632%2C1%2C4%2CB%2C" TargetMode="External"/><Relationship Id="rId35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43" Type="http://schemas.openxmlformats.org/officeDocument/2006/relationships/hyperlink" Target="http://ecfr.gpoaccess.gov/cgi/t/text/text-idx?c=ecfr;sid=d34e0ee365c1114e9c06283a751b1fad;rgn=div5;view=text;node=34%3A2.1.1.1.2;idno=34;cc=ecfr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://idea.ed.gov/explore/view/p/%2Croot%2Cstatute%2CI%2CC%2C632%2C1%2C4%2CB%2C" TargetMode="External"/><Relationship Id="rId17" Type="http://schemas.openxmlformats.org/officeDocument/2006/relationships/hyperlink" Target="file:///C:\Users\ToussaintLA\Definitions.doc" TargetMode="External"/><Relationship Id="rId25" Type="http://schemas.openxmlformats.org/officeDocument/2006/relationships/hyperlink" Target="file:///C:\Users\ToussaintLA\AppData\Local\Microsoft\Windows\Temporary%20Internet%20Files\Low\Content.IE5\Definitions.doc" TargetMode="External"/><Relationship Id="rId33" Type="http://schemas.openxmlformats.org/officeDocument/2006/relationships/hyperlink" Target="file:///C:\Users\ToussaintLA\Downloads\Comp1_Guide.doc" TargetMode="External"/><Relationship Id="rId38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46" Type="http://schemas.openxmlformats.org/officeDocument/2006/relationships/footer" Target="footer2.xml"/><Relationship Id="rId20" Type="http://schemas.openxmlformats.org/officeDocument/2006/relationships/hyperlink" Target="http://ecfr.gpoaccess.gov/cgi/t/text/text-idx?c=ecfr;sid=d34e0ee365c1114e9c06283a751b1fad;rgn=div5;view=text;node=34%3A2.1.1.1.2;idno=34;cc=ecfr" TargetMode="External"/><Relationship Id="rId41" Type="http://schemas.openxmlformats.org/officeDocument/2006/relationships/hyperlink" Target="http://ecfr.gpoaccess.gov/cgi/t/text/text-idx?c=ecfr;sid=117ab7ff99ada5955a8c9fd0a0528592;rgn=div5;view=text;node=34%3A2.1.1.1.2;idno=34;cc=ec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11273</Characters>
  <Application>Microsoft Office Word</Application>
  <DocSecurity>0</DocSecurity>
  <Lines>93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Health</Company>
  <LinksUpToDate>false</LinksUpToDate>
  <CharactersWithSpaces>12414</CharactersWithSpaces>
  <SharedDoc>false</SharedDoc>
  <HLinks>
    <vt:vector size="216" baseType="variant">
      <vt:variant>
        <vt:i4>1638403</vt:i4>
      </vt:variant>
      <vt:variant>
        <vt:i4>105</vt:i4>
      </vt:variant>
      <vt:variant>
        <vt:i4>0</vt:i4>
      </vt:variant>
      <vt:variant>
        <vt:i4>5</vt:i4>
      </vt:variant>
      <vt:variant>
        <vt:lpwstr>http://ecfr.gpoaccess.gov/cgi/t/text/text-idx?c=ecfr;sid=d34e0ee365c1114e9c06283a751b1fad;rgn=div5;view=text;node=34%3A2.1.1.1.2;idno=34;cc=ecfr</vt:lpwstr>
      </vt:variant>
      <vt:variant>
        <vt:lpwstr>34:2.1.1.1.2.6.129.5</vt:lpwstr>
      </vt:variant>
      <vt:variant>
        <vt:i4>1638403</vt:i4>
      </vt:variant>
      <vt:variant>
        <vt:i4>102</vt:i4>
      </vt:variant>
      <vt:variant>
        <vt:i4>0</vt:i4>
      </vt:variant>
      <vt:variant>
        <vt:i4>5</vt:i4>
      </vt:variant>
      <vt:variant>
        <vt:lpwstr>http://ecfr.gpoaccess.gov/cgi/t/text/text-idx?c=ecfr;sid=d34e0ee365c1114e9c06283a751b1fad;rgn=div5;view=text;node=34%3A2.1.1.1.2;idno=34;cc=ecfr</vt:lpwstr>
      </vt:variant>
      <vt:variant>
        <vt:lpwstr>34:2.1.1.1.2.6.129.5</vt:lpwstr>
      </vt:variant>
      <vt:variant>
        <vt:i4>6357092</vt:i4>
      </vt:variant>
      <vt:variant>
        <vt:i4>99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PartTop</vt:lpwstr>
      </vt:variant>
      <vt:variant>
        <vt:i4>1441799</vt:i4>
      </vt:variant>
      <vt:variant>
        <vt:i4>96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34:2.1.1.1.2.6.129.6</vt:lpwstr>
      </vt:variant>
      <vt:variant>
        <vt:i4>1441799</vt:i4>
      </vt:variant>
      <vt:variant>
        <vt:i4>93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34:2.1.1.1.2.6.129.6</vt:lpwstr>
      </vt:variant>
      <vt:variant>
        <vt:i4>1376263</vt:i4>
      </vt:variant>
      <vt:variant>
        <vt:i4>90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34:2.1.1.1.2.6.129.5</vt:lpwstr>
      </vt:variant>
      <vt:variant>
        <vt:i4>1441799</vt:i4>
      </vt:variant>
      <vt:variant>
        <vt:i4>87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34:2.1.1.1.2.6.129.6</vt:lpwstr>
      </vt:variant>
      <vt:variant>
        <vt:i4>1376263</vt:i4>
      </vt:variant>
      <vt:variant>
        <vt:i4>84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34:2.1.1.1.2.6.129.5</vt:lpwstr>
      </vt:variant>
      <vt:variant>
        <vt:i4>1441799</vt:i4>
      </vt:variant>
      <vt:variant>
        <vt:i4>81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34:2.1.1.1.2.6.129.6</vt:lpwstr>
      </vt:variant>
      <vt:variant>
        <vt:i4>1966087</vt:i4>
      </vt:variant>
      <vt:variant>
        <vt:i4>78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34:2.1.1.1.2.6.126.1</vt:lpwstr>
      </vt:variant>
      <vt:variant>
        <vt:i4>1572886</vt:i4>
      </vt:variant>
      <vt:variant>
        <vt:i4>75</vt:i4>
      </vt:variant>
      <vt:variant>
        <vt:i4>0</vt:i4>
      </vt:variant>
      <vt:variant>
        <vt:i4>5</vt:i4>
      </vt:variant>
      <vt:variant>
        <vt:lpwstr>http://idea.ed.gov/explore/view/p/%2Croot%2Cstatute%2CI%2CC%2C632%2C1%2C4%2CB%2C</vt:lpwstr>
      </vt:variant>
      <vt:variant>
        <vt:lpwstr/>
      </vt:variant>
      <vt:variant>
        <vt:i4>5701663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Settings\BurchCD\Local Settings\cmsn\Early_Steps_Bureau\Policy_Unit\State_Policy_Documents\Policies_Implemented_2012\Attachments\Comp1_Guide.doc</vt:lpwstr>
      </vt:variant>
      <vt:variant>
        <vt:lpwstr>G1_5_5</vt:lpwstr>
      </vt:variant>
      <vt:variant>
        <vt:i4>1441799</vt:i4>
      </vt:variant>
      <vt:variant>
        <vt:i4>69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34:2.1.1.1.2.6.129.6</vt:lpwstr>
      </vt:variant>
      <vt:variant>
        <vt:i4>1441799</vt:i4>
      </vt:variant>
      <vt:variant>
        <vt:i4>66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34:2.1.1.1.2.6.129.6</vt:lpwstr>
      </vt:variant>
      <vt:variant>
        <vt:i4>1572886</vt:i4>
      </vt:variant>
      <vt:variant>
        <vt:i4>63</vt:i4>
      </vt:variant>
      <vt:variant>
        <vt:i4>0</vt:i4>
      </vt:variant>
      <vt:variant>
        <vt:i4>5</vt:i4>
      </vt:variant>
      <vt:variant>
        <vt:lpwstr>http://idea.ed.gov/explore/view/p/%2Croot%2Cstatute%2CI%2CC%2C632%2C1%2C4%2CB%2C</vt:lpwstr>
      </vt:variant>
      <vt:variant>
        <vt:lpwstr/>
      </vt:variant>
      <vt:variant>
        <vt:i4>3014782</vt:i4>
      </vt:variant>
      <vt:variant>
        <vt:i4>59</vt:i4>
      </vt:variant>
      <vt:variant>
        <vt:i4>0</vt:i4>
      </vt:variant>
      <vt:variant>
        <vt:i4>5</vt:i4>
      </vt:variant>
      <vt:variant>
        <vt:lpwstr>C:\Documents and Settings\BurchCD\Local Settings\cmsn\Early_Steps_Bureau\Policy_Unit\State_Policy_Documents\Policies_Implemented_2012\Definitions.doc</vt:lpwstr>
      </vt:variant>
      <vt:variant>
        <vt:lpwstr>early_intervention_services</vt:lpwstr>
      </vt:variant>
      <vt:variant>
        <vt:i4>1179765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Settings\BurchCD\Local Settings\cmsn\Early_Steps_Bureau\Policy_Unit\State_Policy_Documents\Policies_Implemented_2012\AppData\Local\Microsoft\Windows\Temporary Internet Files\Low\Content.IE5\Definitions.doc</vt:lpwstr>
      </vt:variant>
      <vt:variant>
        <vt:lpwstr>early_intervention_services</vt:lpwstr>
      </vt:variant>
      <vt:variant>
        <vt:i4>7536692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Settings\BurchCD\Local Settings\cmsn\Early_Steps_Bureau\Policy_Unit\State_Policy_Documents\Policies_Implemented_2012\Definitions.doc</vt:lpwstr>
      </vt:variant>
      <vt:variant>
        <vt:lpwstr>IFSP</vt:lpwstr>
      </vt:variant>
      <vt:variant>
        <vt:i4>1638468</vt:i4>
      </vt:variant>
      <vt:variant>
        <vt:i4>50</vt:i4>
      </vt:variant>
      <vt:variant>
        <vt:i4>0</vt:i4>
      </vt:variant>
      <vt:variant>
        <vt:i4>5</vt:i4>
      </vt:variant>
      <vt:variant>
        <vt:lpwstr>C:\Documents and Settings\BurchCD\Local Settings\cmsn\Early_Steps_Bureau\Policy_Unit\State_Policy_Documents\Policies_Implemented_2012\Definitions.doc</vt:lpwstr>
      </vt:variant>
      <vt:variant>
        <vt:lpwstr>evaluation</vt:lpwstr>
      </vt:variant>
      <vt:variant>
        <vt:i4>2424911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Settings\BurchCD\Local Settings\cmsn\Early_Steps_Bureau\Policy_Unit\State_Policy_Documents\Policies_Implemented_2012\AppData\Local\Microsoft\Windows\Temporary Internet Files\Low\Content.IE5\Definitions.doc</vt:lpwstr>
      </vt:variant>
      <vt:variant>
        <vt:lpwstr>evaluation</vt:lpwstr>
      </vt:variant>
      <vt:variant>
        <vt:i4>5701676</vt:i4>
      </vt:variant>
      <vt:variant>
        <vt:i4>45</vt:i4>
      </vt:variant>
      <vt:variant>
        <vt:i4>0</vt:i4>
      </vt:variant>
      <vt:variant>
        <vt:i4>5</vt:i4>
      </vt:variant>
      <vt:variant>
        <vt:lpwstr>C:\Documents and Settings\BurchCD\Local Settings\cmsn\Early_Steps_Bureau\Policy_Unit\State_Policy_Documents\Policies_Implemented_2012\Definitions.doc</vt:lpwstr>
      </vt:variant>
      <vt:variant>
        <vt:lpwstr>local_early_steps_office</vt:lpwstr>
      </vt:variant>
      <vt:variant>
        <vt:i4>2818174</vt:i4>
      </vt:variant>
      <vt:variant>
        <vt:i4>42</vt:i4>
      </vt:variant>
      <vt:variant>
        <vt:i4>0</vt:i4>
      </vt:variant>
      <vt:variant>
        <vt:i4>5</vt:i4>
      </vt:variant>
      <vt:variant>
        <vt:lpwstr>http://ecfr.gpoaccess.gov/cgi/t/text/text-idx?c=ecfr&amp;sid=acd064cdfd679a3aa58ea3be64b952a1&amp;rgn=div8&amp;view=text&amp;node=34:2.1.1.1.2.6.128.4&amp;idno=34</vt:lpwstr>
      </vt:variant>
      <vt:variant>
        <vt:lpwstr/>
      </vt:variant>
      <vt:variant>
        <vt:i4>1441799</vt:i4>
      </vt:variant>
      <vt:variant>
        <vt:i4>39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34:2.1.1.1.2.6.129.6</vt:lpwstr>
      </vt:variant>
      <vt:variant>
        <vt:i4>1441799</vt:i4>
      </vt:variant>
      <vt:variant>
        <vt:i4>36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34:2.1.1.1.2.6.129.6</vt:lpwstr>
      </vt:variant>
      <vt:variant>
        <vt:i4>1638403</vt:i4>
      </vt:variant>
      <vt:variant>
        <vt:i4>33</vt:i4>
      </vt:variant>
      <vt:variant>
        <vt:i4>0</vt:i4>
      </vt:variant>
      <vt:variant>
        <vt:i4>5</vt:i4>
      </vt:variant>
      <vt:variant>
        <vt:lpwstr>http://ecfr.gpoaccess.gov/cgi/t/text/text-idx?c=ecfr;sid=d34e0ee365c1114e9c06283a751b1fad;rgn=div5;view=text;node=34%3A2.1.1.1.2;idno=34;cc=ecfr</vt:lpwstr>
      </vt:variant>
      <vt:variant>
        <vt:lpwstr>34:2.1.1.1.2.6.129.5</vt:lpwstr>
      </vt:variant>
      <vt:variant>
        <vt:i4>2097188</vt:i4>
      </vt:variant>
      <vt:variant>
        <vt:i4>29</vt:i4>
      </vt:variant>
      <vt:variant>
        <vt:i4>0</vt:i4>
      </vt:variant>
      <vt:variant>
        <vt:i4>5</vt:i4>
      </vt:variant>
      <vt:variant>
        <vt:lpwstr>http://ecfr.gpoaccess.gov/cgi/t/text/text-idx?c=ecfr&amp;sid=d5add2b80c5577a6181f908f5de72cd4&amp;rgn=div8&amp;view=text&amp;node=34:2.1.1.1.2.6.106.6&amp;idno=34</vt:lpwstr>
      </vt:variant>
      <vt:variant>
        <vt:lpwstr/>
      </vt:variant>
      <vt:variant>
        <vt:i4>2097188</vt:i4>
      </vt:variant>
      <vt:variant>
        <vt:i4>27</vt:i4>
      </vt:variant>
      <vt:variant>
        <vt:i4>0</vt:i4>
      </vt:variant>
      <vt:variant>
        <vt:i4>5</vt:i4>
      </vt:variant>
      <vt:variant>
        <vt:lpwstr>http://ecfr.gpoaccess.gov/cgi/t/text/text-idx?c=ecfr&amp;sid=d5add2b80c5577a6181f908f5de72cd4&amp;rgn=div8&amp;view=text&amp;node=34:2.1.1.1.2.6.106.6&amp;idno=34</vt:lpwstr>
      </vt:variant>
      <vt:variant>
        <vt:lpwstr/>
      </vt:variant>
      <vt:variant>
        <vt:i4>1310793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Settings\BurchCD\Local Settings\cmsn\Early_Steps_Bureau\Policy_Unit\State_Policy_Documents\Policies_Implemented_2012\Definitions.doc</vt:lpwstr>
      </vt:variant>
      <vt:variant>
        <vt:lpwstr>family</vt:lpwstr>
      </vt:variant>
      <vt:variant>
        <vt:i4>3342422</vt:i4>
      </vt:variant>
      <vt:variant>
        <vt:i4>20</vt:i4>
      </vt:variant>
      <vt:variant>
        <vt:i4>0</vt:i4>
      </vt:variant>
      <vt:variant>
        <vt:i4>5</vt:i4>
      </vt:variant>
      <vt:variant>
        <vt:lpwstr>C:\Documents and Settings\BurchCD\Local Settings\cmsn\Early_Steps_Bureau\Policy_Unit\State_Policy_Documents\Policies_Implemented_2012\Definitions.doc</vt:lpwstr>
      </vt:variant>
      <vt:variant>
        <vt:lpwstr>early_steps</vt:lpwstr>
      </vt:variant>
      <vt:variant>
        <vt:i4>983133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Settings\BurchCD\Local Settings\cmsn\Early_Steps_Bureau\Policy_Unit\State_Policy_Documents\Policies_Implemented_2012\AppData\Local\Microsoft\Windows\Temporary Internet Files\Low\Content.IE5\Definitions.doc</vt:lpwstr>
      </vt:variant>
      <vt:variant>
        <vt:lpwstr>early_steps</vt:lpwstr>
      </vt:variant>
      <vt:variant>
        <vt:i4>1441799</vt:i4>
      </vt:variant>
      <vt:variant>
        <vt:i4>15</vt:i4>
      </vt:variant>
      <vt:variant>
        <vt:i4>0</vt:i4>
      </vt:variant>
      <vt:variant>
        <vt:i4>5</vt:i4>
      </vt:variant>
      <vt:variant>
        <vt:lpwstr>http://ecfr.gpoaccess.gov/cgi/t/text/text-idx?c=ecfr;sid=117ab7ff99ada5955a8c9fd0a0528592;rgn=div5;view=text;node=34%3A2.1.1.1.2;idno=34;cc=ecfr</vt:lpwstr>
      </vt:variant>
      <vt:variant>
        <vt:lpwstr>34:2.1.1.1.2.6.129.6</vt:lpwstr>
      </vt:variant>
      <vt:variant>
        <vt:i4>1638403</vt:i4>
      </vt:variant>
      <vt:variant>
        <vt:i4>12</vt:i4>
      </vt:variant>
      <vt:variant>
        <vt:i4>0</vt:i4>
      </vt:variant>
      <vt:variant>
        <vt:i4>5</vt:i4>
      </vt:variant>
      <vt:variant>
        <vt:lpwstr>http://ecfr.gpoaccess.gov/cgi/t/text/text-idx?c=ecfr;sid=d34e0ee365c1114e9c06283a751b1fad;rgn=div5;view=text;node=34%3A2.1.1.1.2;idno=34;cc=ecfr</vt:lpwstr>
      </vt:variant>
      <vt:variant>
        <vt:lpwstr>34:2.1.1.1.2.6.129.5</vt:lpwstr>
      </vt:variant>
      <vt:variant>
        <vt:i4>1572886</vt:i4>
      </vt:variant>
      <vt:variant>
        <vt:i4>9</vt:i4>
      </vt:variant>
      <vt:variant>
        <vt:i4>0</vt:i4>
      </vt:variant>
      <vt:variant>
        <vt:i4>5</vt:i4>
      </vt:variant>
      <vt:variant>
        <vt:lpwstr>http://idea.ed.gov/explore/view/p/%2Croot%2Cstatute%2CI%2CC%2C632%2C1%2C4%2CB%2C</vt:lpwstr>
      </vt:variant>
      <vt:variant>
        <vt:lpwstr/>
      </vt:variant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Settings\BurchCD\Local Settings\cmsn\Early_Steps_Bureau\Policy_Unit\State_Policy_Documents\Policies_Implemented_2012\Attachments\Comp1_Handbook.doc</vt:lpwstr>
      </vt:variant>
      <vt:variant>
        <vt:lpwstr>P1_6_0</vt:lpwstr>
      </vt:variant>
      <vt:variant>
        <vt:i4>3342422</vt:i4>
      </vt:variant>
      <vt:variant>
        <vt:i4>2</vt:i4>
      </vt:variant>
      <vt:variant>
        <vt:i4>0</vt:i4>
      </vt:variant>
      <vt:variant>
        <vt:i4>5</vt:i4>
      </vt:variant>
      <vt:variant>
        <vt:lpwstr>C:\Documents and Settings\BurchCD\Local Settings\cmsn\Early_Steps_Bureau\Policy_Unit\State_Policy_Documents\Policies_Implemented_2012\Definitions.doc</vt:lpwstr>
      </vt:variant>
      <vt:variant>
        <vt:lpwstr>early_steps</vt:lpwstr>
      </vt:variant>
      <vt:variant>
        <vt:i4>983133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Settings\BurchCD\Local Settings\cmsn\Early_Steps_Bureau\Policy_Unit\State_Policy_Documents\Policies_Implemented_2012\AppData\Local\Microsoft\Windows\Temporary Internet Files\Low\Content.IE5\Definitions.doc</vt:lpwstr>
      </vt:variant>
      <vt:variant>
        <vt:lpwstr>early_steps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Golden-McCordSX</dc:creator>
  <cp:keywords/>
  <cp:lastModifiedBy>Jenkins, Renee</cp:lastModifiedBy>
  <cp:revision>2</cp:revision>
  <cp:lastPrinted>2012-06-29T22:32:00Z</cp:lastPrinted>
  <dcterms:created xsi:type="dcterms:W3CDTF">2020-11-05T23:46:00Z</dcterms:created>
  <dcterms:modified xsi:type="dcterms:W3CDTF">2020-11-05T23:46:00Z</dcterms:modified>
</cp:coreProperties>
</file>